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6110E5" w14:textId="77777777" w:rsidR="004C466A" w:rsidRPr="004C466A" w:rsidRDefault="004C466A" w:rsidP="004C466A">
      <w:pPr>
        <w:shd w:val="clear" w:color="auto" w:fill="FFFFFF"/>
        <w:tabs>
          <w:tab w:val="left" w:pos="2977"/>
        </w:tabs>
        <w:suppressAutoHyphens/>
        <w:spacing w:line="276" w:lineRule="auto"/>
        <w:ind w:firstLine="300"/>
        <w:jc w:val="center"/>
        <w:rPr>
          <w:b/>
          <w:bCs/>
          <w:lang w:eastAsia="en-US"/>
        </w:rPr>
      </w:pPr>
      <w:bookmarkStart w:id="0" w:name="_GoBack"/>
      <w:bookmarkEnd w:id="0"/>
      <w:r w:rsidRPr="004C466A">
        <w:rPr>
          <w:rFonts w:eastAsia="Calibri"/>
          <w:b/>
          <w:lang w:eastAsia="en-US"/>
        </w:rPr>
        <w:t xml:space="preserve">Likumprojekta “Grozījums likumā “Par tautas nobalsošanu, likumu ierosināšanu un Eiropas pilsoņu iniciatīvu”” </w:t>
      </w:r>
      <w:r w:rsidRPr="004C466A">
        <w:rPr>
          <w:b/>
          <w:bCs/>
          <w:lang w:eastAsia="en-US"/>
        </w:rPr>
        <w:t>sākotnējās ietekmes novērtējuma ziņojums (anotācija)</w:t>
      </w:r>
    </w:p>
    <w:p w14:paraId="7A8CE8F8" w14:textId="77777777" w:rsidR="00BD5588" w:rsidRPr="00C42CF1" w:rsidRDefault="00BD5588" w:rsidP="000F6ECD">
      <w:pPr>
        <w:pStyle w:val="Title"/>
        <w:spacing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70"/>
        <w:gridCol w:w="5791"/>
      </w:tblGrid>
      <w:tr w:rsidR="00B10F3B" w14:paraId="483AEAFA" w14:textId="77777777" w:rsidTr="00737785">
        <w:trPr>
          <w:cantSplit/>
        </w:trPr>
        <w:tc>
          <w:tcPr>
            <w:tcW w:w="9581" w:type="dxa"/>
            <w:gridSpan w:val="2"/>
            <w:shd w:val="clear" w:color="auto" w:fill="FFFFFF"/>
            <w:vAlign w:val="center"/>
            <w:hideMark/>
          </w:tcPr>
          <w:p w14:paraId="0AD27E10" w14:textId="77777777" w:rsidR="00BD5588" w:rsidRPr="00C42CF1" w:rsidRDefault="00487AB2" w:rsidP="000F6ECD">
            <w:pPr>
              <w:jc w:val="center"/>
              <w:rPr>
                <w:b/>
                <w:iCs/>
                <w:lang w:eastAsia="en-US"/>
              </w:rPr>
            </w:pPr>
            <w:r w:rsidRPr="00C42CF1">
              <w:rPr>
                <w:b/>
                <w:iCs/>
                <w:lang w:eastAsia="en-US"/>
              </w:rPr>
              <w:t>Tiesību akta projekta anotācijas kopsavilkums</w:t>
            </w:r>
          </w:p>
        </w:tc>
      </w:tr>
      <w:tr w:rsidR="00B10F3B" w14:paraId="2E39B47B" w14:textId="77777777" w:rsidTr="00737785">
        <w:trPr>
          <w:cantSplit/>
        </w:trPr>
        <w:tc>
          <w:tcPr>
            <w:tcW w:w="3430" w:type="dxa"/>
            <w:shd w:val="clear" w:color="auto" w:fill="FFFFFF"/>
            <w:hideMark/>
          </w:tcPr>
          <w:p w14:paraId="17555762" w14:textId="77777777" w:rsidR="00BD5588" w:rsidRPr="00C42CF1" w:rsidRDefault="00487AB2" w:rsidP="000F6ECD">
            <w:pPr>
              <w:rPr>
                <w:iCs/>
                <w:lang w:eastAsia="en-US"/>
              </w:rPr>
            </w:pPr>
            <w:r w:rsidRPr="00C42CF1">
              <w:rPr>
                <w:iCs/>
                <w:lang w:eastAsia="en-US"/>
              </w:rPr>
              <w:t>Mērķis, risinājums un projekta spēkā stāšanās laiks (500 zīmes bez atstarpēm)</w:t>
            </w:r>
          </w:p>
        </w:tc>
        <w:tc>
          <w:tcPr>
            <w:tcW w:w="6151" w:type="dxa"/>
            <w:shd w:val="clear" w:color="auto" w:fill="FFFFFF"/>
            <w:hideMark/>
          </w:tcPr>
          <w:p w14:paraId="09160E92" w14:textId="4F09921C" w:rsidR="001968CC" w:rsidRPr="00C42CF1" w:rsidRDefault="004C466A" w:rsidP="004C466A">
            <w:pPr>
              <w:jc w:val="both"/>
              <w:rPr>
                <w:i/>
                <w:iCs/>
                <w:lang w:eastAsia="en-US"/>
              </w:rPr>
            </w:pPr>
            <w:r>
              <w:t>Projekts šo jomu neskar</w:t>
            </w:r>
            <w:r w:rsidR="001D4F28">
              <w:t>.</w:t>
            </w:r>
          </w:p>
        </w:tc>
      </w:tr>
    </w:tbl>
    <w:p w14:paraId="76CDAA6C" w14:textId="77777777" w:rsidR="00BD5588" w:rsidRPr="00C42CF1" w:rsidRDefault="00BD5588" w:rsidP="000F6ECD">
      <w:pPr>
        <w:pStyle w:val="Title"/>
        <w:spacing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B10F3B" w14:paraId="3BF65B4C" w14:textId="77777777" w:rsidTr="00737785">
        <w:trPr>
          <w:cantSplit/>
        </w:trPr>
        <w:tc>
          <w:tcPr>
            <w:tcW w:w="5000" w:type="pct"/>
            <w:gridSpan w:val="3"/>
            <w:vAlign w:val="center"/>
            <w:hideMark/>
          </w:tcPr>
          <w:p w14:paraId="4B0FE5F9" w14:textId="77777777" w:rsidR="00BD5588" w:rsidRPr="00C42CF1" w:rsidRDefault="00487AB2" w:rsidP="000F6ECD">
            <w:pPr>
              <w:jc w:val="center"/>
              <w:rPr>
                <w:b/>
                <w:bCs/>
              </w:rPr>
            </w:pPr>
            <w:r w:rsidRPr="00C42CF1">
              <w:rPr>
                <w:b/>
                <w:bCs/>
              </w:rPr>
              <w:t>I. Tiesību akta projekta izstrādes nepieciešamība</w:t>
            </w:r>
          </w:p>
        </w:tc>
      </w:tr>
      <w:tr w:rsidR="00B10F3B" w14:paraId="23F2F603" w14:textId="77777777" w:rsidTr="006D2925">
        <w:tc>
          <w:tcPr>
            <w:tcW w:w="311" w:type="pct"/>
            <w:hideMark/>
          </w:tcPr>
          <w:p w14:paraId="75194447" w14:textId="77777777" w:rsidR="00BD5588" w:rsidRPr="00C42CF1" w:rsidRDefault="00487AB2" w:rsidP="000F6ECD">
            <w:pPr>
              <w:jc w:val="center"/>
            </w:pPr>
            <w:r w:rsidRPr="00C42CF1">
              <w:t>1.</w:t>
            </w:r>
          </w:p>
        </w:tc>
        <w:tc>
          <w:tcPr>
            <w:tcW w:w="1479" w:type="pct"/>
            <w:hideMark/>
          </w:tcPr>
          <w:p w14:paraId="655D578B" w14:textId="77777777" w:rsidR="00BD5588" w:rsidRPr="00C42CF1" w:rsidRDefault="00487AB2" w:rsidP="000F6ECD">
            <w:r w:rsidRPr="00C42CF1">
              <w:t>Pamatojums</w:t>
            </w:r>
          </w:p>
        </w:tc>
        <w:tc>
          <w:tcPr>
            <w:tcW w:w="3210" w:type="pct"/>
            <w:hideMark/>
          </w:tcPr>
          <w:p w14:paraId="32D802DF" w14:textId="3D37261F" w:rsidR="00344211" w:rsidRPr="00C42CF1" w:rsidRDefault="004C466A" w:rsidP="00E26C33">
            <w:pPr>
              <w:pStyle w:val="Standard"/>
              <w:widowControl/>
              <w:ind w:firstLine="284"/>
              <w:jc w:val="both"/>
              <w:rPr>
                <w:rFonts w:cs="Times New Roman"/>
              </w:rPr>
            </w:pPr>
            <w:r w:rsidRPr="004C466A">
              <w:rPr>
                <w:rFonts w:eastAsia="Times New Roman" w:cs="Times New Roman"/>
                <w:kern w:val="0"/>
                <w:lang w:eastAsia="en-US" w:bidi="ar-SA"/>
              </w:rPr>
              <w:t>Likumprojekts “Grozījums likumā “Par tautas nobalsošanu, likumu ierosināšanu un Eiropas pilsoņu iniciatīvu”” (turpmāk – likumprojekts) ir izstrādāts, pamatojoties uz Ministru kabineta 2016. gada 1. nov</w:t>
            </w:r>
            <w:r w:rsidR="00376ACD">
              <w:rPr>
                <w:rFonts w:eastAsia="Times New Roman" w:cs="Times New Roman"/>
                <w:kern w:val="0"/>
                <w:lang w:eastAsia="en-US" w:bidi="ar-SA"/>
              </w:rPr>
              <w:t>embra sēdes protokola Nr. 58 4.</w:t>
            </w:r>
            <w:r w:rsidR="001D4F28">
              <w:rPr>
                <w:rFonts w:eastAsia="Times New Roman" w:cs="Times New Roman"/>
                <w:kern w:val="0"/>
                <w:lang w:eastAsia="en-US" w:bidi="ar-SA"/>
              </w:rPr>
              <w:t> </w:t>
            </w:r>
            <w:r w:rsidRPr="004C466A">
              <w:rPr>
                <w:rFonts w:eastAsia="Times New Roman" w:cs="Times New Roman"/>
                <w:kern w:val="0"/>
                <w:lang w:eastAsia="en-US" w:bidi="ar-SA"/>
              </w:rPr>
              <w:t>§ 4. punktā noteikto uzdevumu – līdz 2018. gada 1. janvārim izstrādāt un noteiktā kārtībā  iesniegt izskatīšanai Ministru kabinetā grozījumus likumā “Par tautas nobalsošanu, likumu ierosināšanu un Eiropas pilsoņu iniciatīvu” (turpmāk – likums).</w:t>
            </w:r>
          </w:p>
        </w:tc>
      </w:tr>
      <w:tr w:rsidR="00B10F3B" w14:paraId="0138A08B" w14:textId="77777777" w:rsidTr="00E37591">
        <w:trPr>
          <w:trHeight w:val="527"/>
        </w:trPr>
        <w:tc>
          <w:tcPr>
            <w:tcW w:w="311" w:type="pct"/>
            <w:hideMark/>
          </w:tcPr>
          <w:p w14:paraId="3AD49221" w14:textId="2BEEE9A6" w:rsidR="00BD5588" w:rsidRPr="00C42CF1" w:rsidRDefault="00987CC3" w:rsidP="00737785">
            <w:pPr>
              <w:jc w:val="center"/>
            </w:pPr>
            <w:r>
              <w:t>2.</w:t>
            </w:r>
            <w:r w:rsidR="00516961">
              <w:t xml:space="preserve"> </w:t>
            </w:r>
          </w:p>
        </w:tc>
        <w:tc>
          <w:tcPr>
            <w:tcW w:w="1479" w:type="pct"/>
            <w:hideMark/>
          </w:tcPr>
          <w:p w14:paraId="07F6C8F2" w14:textId="77777777" w:rsidR="00BD5588" w:rsidRPr="00C42CF1" w:rsidRDefault="00487AB2" w:rsidP="00737785">
            <w:r w:rsidRPr="00C42CF1">
              <w:t>Pašreizējā situācija un problēmas, kuru risināšanai tiesību akta projekts izstrādāts, tiesiskā regulējuma mērķis un būtība</w:t>
            </w:r>
          </w:p>
        </w:tc>
        <w:tc>
          <w:tcPr>
            <w:tcW w:w="3210" w:type="pct"/>
            <w:hideMark/>
          </w:tcPr>
          <w:p w14:paraId="64A1F8BD" w14:textId="026614DE" w:rsidR="004C466A" w:rsidRPr="004C466A" w:rsidRDefault="004C466A" w:rsidP="004C466A">
            <w:pPr>
              <w:suppressAutoHyphens/>
              <w:spacing w:line="276" w:lineRule="auto"/>
              <w:ind w:firstLine="284"/>
              <w:contextualSpacing/>
              <w:jc w:val="both"/>
              <w:rPr>
                <w:rFonts w:eastAsia="Calibri"/>
                <w:lang w:eastAsia="en-US"/>
              </w:rPr>
            </w:pPr>
            <w:r w:rsidRPr="004C466A">
              <w:rPr>
                <w:rFonts w:eastAsia="Calibri"/>
                <w:lang w:eastAsia="en-US"/>
              </w:rPr>
              <w:t xml:space="preserve">Pašreiz likuma </w:t>
            </w:r>
            <w:r w:rsidRPr="004C466A">
              <w:rPr>
                <w:lang w:eastAsia="en-US"/>
              </w:rPr>
              <w:t>25.</w:t>
            </w:r>
            <w:r w:rsidRPr="004C466A">
              <w:rPr>
                <w:vertAlign w:val="superscript"/>
                <w:lang w:eastAsia="en-US"/>
              </w:rPr>
              <w:t>1</w:t>
            </w:r>
            <w:r w:rsidRPr="004C466A">
              <w:rPr>
                <w:sz w:val="20"/>
                <w:lang w:eastAsia="en-US"/>
              </w:rPr>
              <w:t> </w:t>
            </w:r>
            <w:r w:rsidRPr="004C466A">
              <w:rPr>
                <w:rFonts w:eastAsia="Calibri"/>
                <w:lang w:eastAsia="en-US"/>
              </w:rPr>
              <w:t>pantā Eiropas pilsoņu iniciatīvas tiešsaistes sistēmas atbilstības sertifikāta izsniegšanas funkcija ir noteikta Informācijas tehnoloģiju drošības incidentu novēršanas institūcijai (turpmāk – CERT.LV). Likumā noteikts, ka organizatori, kuri paziņojumus par atbalstu Eiropas pilsoņu iniciatīvai paredzējuši vākt tiešsaistē, iesniedz CERT.LV iesniegumu ar lūgumu izsniegt sertifikātu</w:t>
            </w:r>
            <w:r w:rsidR="001D4F28">
              <w:rPr>
                <w:rFonts w:eastAsia="Calibri"/>
                <w:lang w:eastAsia="en-US"/>
              </w:rPr>
              <w:t>.</w:t>
            </w:r>
            <w:r w:rsidRPr="004C466A">
              <w:rPr>
                <w:rFonts w:eastAsia="Calibri"/>
                <w:lang w:eastAsia="en-US"/>
              </w:rPr>
              <w:t xml:space="preserve"> </w:t>
            </w:r>
            <w:r w:rsidR="001D4F28">
              <w:rPr>
                <w:rFonts w:eastAsia="Calibri"/>
                <w:lang w:eastAsia="en-US"/>
              </w:rPr>
              <w:t>T</w:t>
            </w:r>
            <w:r w:rsidRPr="004C466A">
              <w:rPr>
                <w:rFonts w:eastAsia="Calibri"/>
                <w:lang w:eastAsia="en-US"/>
              </w:rPr>
              <w:t>āpat šajā likumā noteikts, ka CERT.LV mēneša laikā izskata iesniegumu un izsniedz sertifikātu vai pieņem lēmumu par atteikumu izsniegt sertifikātu.</w:t>
            </w:r>
          </w:p>
          <w:p w14:paraId="34D05728" w14:textId="77777777" w:rsidR="004C466A" w:rsidRPr="004C466A" w:rsidRDefault="004C466A" w:rsidP="004C466A">
            <w:pPr>
              <w:suppressAutoHyphens/>
              <w:spacing w:line="276" w:lineRule="auto"/>
              <w:ind w:firstLine="284"/>
              <w:contextualSpacing/>
              <w:jc w:val="both"/>
              <w:rPr>
                <w:lang w:eastAsia="en-US"/>
              </w:rPr>
            </w:pPr>
            <w:r w:rsidRPr="004C466A">
              <w:rPr>
                <w:rFonts w:eastAsia="Calibri"/>
                <w:lang w:eastAsia="en-US"/>
              </w:rPr>
              <w:t>Ministru kabineta 2015. gada 8. decembra sēdes protokola Nr. 66 50. </w:t>
            </w:r>
            <w:r w:rsidRPr="004C466A">
              <w:rPr>
                <w:lang w:eastAsia="en-US"/>
              </w:rPr>
              <w:t>§, ar kuru pieņemts zināšanai informatīvais ziņojums “Par parakstu vākšanas tiešsaistes sistēmas atbilstības sertifikāta izsniegšanas praksi un turpmāko rīcību parakstu vākšanas sistēmas drošības prasību izpildes uzraudzībai” (turpmāk – informatīvais ziņojums), 2. punktā noteikts – Aizsardzības ministrijai, veidojot vienotu, koleģiālu uzraudzības institūciju, paredzēt tai Eiropas pilsoņu iniciatīvas tiešsaistes sistēmas atbilstības sertifikāta izsniegšanas funkciju attiecībā uz savāktajiem paziņojumiem par atbalstu Eiropas pilsoņu iniciatīvām.</w:t>
            </w:r>
          </w:p>
          <w:p w14:paraId="37AC73F8" w14:textId="5E06C622" w:rsidR="004C466A" w:rsidRPr="004C466A" w:rsidRDefault="004C466A" w:rsidP="004C466A">
            <w:pPr>
              <w:suppressAutoHyphens/>
              <w:spacing w:line="276" w:lineRule="auto"/>
              <w:ind w:firstLine="284"/>
              <w:contextualSpacing/>
              <w:jc w:val="both"/>
              <w:rPr>
                <w:rFonts w:eastAsia="Calibri"/>
                <w:lang w:eastAsia="en-US"/>
              </w:rPr>
            </w:pPr>
            <w:r w:rsidRPr="004C466A">
              <w:rPr>
                <w:rFonts w:eastAsia="Calibri"/>
                <w:lang w:eastAsia="en-US"/>
              </w:rPr>
              <w:t>Informatīvajā ziņojumā norādīts, ka jau sākotnēji, pievienojot Eiropas pilsoņu iniciatīvas tiešsaistes sistēmas atbilstības sertifikāta izsniegšanas funkciju CERT.LV, tas tika uzskatīts par pagaidu risinājumu, kas tika ieviests</w:t>
            </w:r>
            <w:r w:rsidR="001D4F28">
              <w:rPr>
                <w:rFonts w:eastAsia="Calibri"/>
                <w:lang w:eastAsia="en-US"/>
              </w:rPr>
              <w:t>,</w:t>
            </w:r>
            <w:r w:rsidRPr="004C466A">
              <w:rPr>
                <w:rFonts w:eastAsia="Calibri"/>
                <w:lang w:eastAsia="en-US"/>
              </w:rPr>
              <w:t xml:space="preserve"> ņemot vērā Eiropas Parlamenta un Padomes regulu (ES) Nr.</w:t>
            </w:r>
            <w:r w:rsidR="00EB3968">
              <w:rPr>
                <w:rFonts w:eastAsia="Calibri"/>
                <w:lang w:eastAsia="en-US"/>
              </w:rPr>
              <w:t> </w:t>
            </w:r>
            <w:r w:rsidRPr="004C466A">
              <w:rPr>
                <w:rFonts w:eastAsia="Calibri"/>
                <w:lang w:eastAsia="en-US"/>
              </w:rPr>
              <w:t xml:space="preserve">211/2011 par pilsoņu iniciatīvu (turpmāk – regula par pilsoņu iniciatīvu) un CERT.LV ekspertīzi un kompetenci. </w:t>
            </w:r>
            <w:r w:rsidRPr="004C466A">
              <w:rPr>
                <w:rFonts w:eastAsia="Calibri"/>
                <w:lang w:eastAsia="en-US"/>
              </w:rPr>
              <w:lastRenderedPageBreak/>
              <w:t>Taču CERT.LV vienību primārā funkcija ir uzturēt un aktualizēt informāciju par informācijas tehnoloģiju (turpmāk – IT) drošības apdraudējumiem, sniegt atbalstu IT drošības incidentu novēršanā, sniegt atbalstu valsts institūcijām IT drošības jomā, organizēt informatīvus un izglītojošus pasākumus gan valsts iestāžu darbiniekiem, gan IT drošības profesionāļiem un citiem interesentiem. Eiropas pilsoņu iniciatīvas tiešsaistes sistēmas atbilstības sertifikāta izsniegšanas funkcijas noteikšana par pastāvīgu CERT.LV pienākumu rada pretrunas institūcijas būtībā – no vienas puses</w:t>
            </w:r>
            <w:r w:rsidR="001D4F28">
              <w:rPr>
                <w:rFonts w:eastAsia="Calibri"/>
                <w:lang w:eastAsia="en-US"/>
              </w:rPr>
              <w:t>,</w:t>
            </w:r>
            <w:r w:rsidRPr="004C466A">
              <w:rPr>
                <w:rFonts w:eastAsia="Calibri"/>
                <w:lang w:eastAsia="en-US"/>
              </w:rPr>
              <w:t xml:space="preserve"> tā ir atbildīga par sistēmas sertificēšanu </w:t>
            </w:r>
            <w:r w:rsidR="001D4F28">
              <w:rPr>
                <w:rFonts w:eastAsia="Calibri"/>
                <w:lang w:eastAsia="en-US"/>
              </w:rPr>
              <w:t xml:space="preserve">atbilstoši </w:t>
            </w:r>
            <w:r w:rsidRPr="004C466A">
              <w:rPr>
                <w:rFonts w:eastAsia="Calibri"/>
                <w:lang w:eastAsia="en-US"/>
              </w:rPr>
              <w:t>drošības un tehniskajiem parametriem, bet, no otras puses – tai ir pienākums risināt incidentus, ko var radīt šīs sistēmas drošības trūkumi vai ievainojamības. Š</w:t>
            </w:r>
            <w:r w:rsidR="001D4F28">
              <w:rPr>
                <w:rFonts w:eastAsia="Calibri"/>
                <w:lang w:eastAsia="en-US"/>
              </w:rPr>
              <w:t>o</w:t>
            </w:r>
            <w:r w:rsidRPr="004C466A">
              <w:rPr>
                <w:rFonts w:eastAsia="Calibri"/>
                <w:lang w:eastAsia="en-US"/>
              </w:rPr>
              <w:t xml:space="preserve"> funkciju uzticēšana vienai un tai pašai institūcijai paaugstina kļūdu iespējamība</w:t>
            </w:r>
            <w:r w:rsidR="001D4F28">
              <w:rPr>
                <w:rFonts w:eastAsia="Calibri"/>
                <w:lang w:eastAsia="en-US"/>
              </w:rPr>
              <w:t>s</w:t>
            </w:r>
            <w:r w:rsidRPr="004C466A">
              <w:rPr>
                <w:rFonts w:eastAsia="Calibri"/>
                <w:lang w:eastAsia="en-US"/>
              </w:rPr>
              <w:t xml:space="preserve"> </w:t>
            </w:r>
            <w:r w:rsidR="001D4F28" w:rsidRPr="004C466A">
              <w:rPr>
                <w:rFonts w:eastAsia="Calibri"/>
                <w:lang w:eastAsia="en-US"/>
              </w:rPr>
              <w:t xml:space="preserve">risku </w:t>
            </w:r>
            <w:r w:rsidRPr="004C466A">
              <w:rPr>
                <w:rFonts w:eastAsia="Calibri"/>
                <w:lang w:eastAsia="en-US"/>
              </w:rPr>
              <w:t xml:space="preserve">gan tehnisko pārbaužu, gan sertifikācijas laikā, kā arī </w:t>
            </w:r>
            <w:r w:rsidR="001D4F28">
              <w:rPr>
                <w:rFonts w:eastAsia="Calibri"/>
                <w:lang w:eastAsia="en-US"/>
              </w:rPr>
              <w:t xml:space="preserve">neatbilst </w:t>
            </w:r>
            <w:r w:rsidRPr="004C466A">
              <w:rPr>
                <w:rFonts w:eastAsia="Calibri"/>
                <w:lang w:eastAsia="en-US"/>
              </w:rPr>
              <w:t>auditēšanas labajai praksei.</w:t>
            </w:r>
          </w:p>
          <w:p w14:paraId="6DE9D425" w14:textId="319AAD10" w:rsidR="004C466A" w:rsidRPr="004C466A" w:rsidRDefault="004C466A" w:rsidP="004C466A">
            <w:pPr>
              <w:suppressAutoHyphens/>
              <w:spacing w:line="276" w:lineRule="auto"/>
              <w:ind w:firstLine="284"/>
              <w:contextualSpacing/>
              <w:jc w:val="both"/>
              <w:rPr>
                <w:rFonts w:eastAsia="Calibri"/>
                <w:lang w:eastAsia="en-US"/>
              </w:rPr>
            </w:pPr>
            <w:r w:rsidRPr="004C466A">
              <w:rPr>
                <w:rFonts w:eastAsia="Calibri"/>
                <w:lang w:eastAsia="en-US"/>
              </w:rPr>
              <w:t xml:space="preserve"> Ziņojumā tika norādīts, ka</w:t>
            </w:r>
            <w:r w:rsidR="001D4F28">
              <w:rPr>
                <w:rFonts w:eastAsia="Calibri"/>
                <w:lang w:eastAsia="en-US"/>
              </w:rPr>
              <w:t>,</w:t>
            </w:r>
            <w:r w:rsidRPr="004C466A">
              <w:rPr>
                <w:rFonts w:eastAsia="Calibri"/>
                <w:lang w:eastAsia="en-US"/>
              </w:rPr>
              <w:t xml:space="preserve"> ņemot vērā</w:t>
            </w:r>
            <w:r w:rsidR="001D4F28">
              <w:rPr>
                <w:rFonts w:eastAsia="Calibri"/>
                <w:lang w:eastAsia="en-US"/>
              </w:rPr>
              <w:t>,</w:t>
            </w:r>
            <w:r w:rsidRPr="004C466A">
              <w:rPr>
                <w:rFonts w:eastAsia="Calibri"/>
                <w:lang w:eastAsia="en-US"/>
              </w:rPr>
              <w:t xml:space="preserve"> ka aizsardzības ministra pakļautībā tiek veidota koleģiāla sertifikācijas komiteja (pašreiz Digitālās drošības uzraudzības komiteja), kuras sastāvā ir arī CERT.LV, </w:t>
            </w:r>
            <w:r w:rsidR="001D4F28">
              <w:rPr>
                <w:rFonts w:eastAsia="Calibri"/>
                <w:lang w:eastAsia="en-US"/>
              </w:rPr>
              <w:t>kas</w:t>
            </w:r>
            <w:r w:rsidRPr="004C466A">
              <w:rPr>
                <w:rFonts w:eastAsia="Calibri"/>
                <w:lang w:eastAsia="en-US"/>
              </w:rPr>
              <w:t xml:space="preserve"> komitejai sniedz tehnisko atbalstu, Eiropas pilsoņu iniciatīvas tiešsaistes sistēmas atbilstības sertifikāta izsniegšanas funkcij</w:t>
            </w:r>
            <w:r w:rsidR="00664293">
              <w:rPr>
                <w:rFonts w:eastAsia="Calibri"/>
                <w:lang w:eastAsia="en-US"/>
              </w:rPr>
              <w:t>a</w:t>
            </w:r>
            <w:r w:rsidRPr="004C466A">
              <w:rPr>
                <w:rFonts w:eastAsia="Calibri"/>
                <w:lang w:eastAsia="en-US"/>
              </w:rPr>
              <w:t xml:space="preserve"> </w:t>
            </w:r>
            <w:r w:rsidR="00664293">
              <w:rPr>
                <w:rFonts w:eastAsia="Calibri"/>
                <w:lang w:eastAsia="en-US"/>
              </w:rPr>
              <w:t xml:space="preserve">jāparedz </w:t>
            </w:r>
            <w:r w:rsidRPr="004C466A">
              <w:rPr>
                <w:rFonts w:eastAsia="Calibri"/>
                <w:lang w:eastAsia="en-US"/>
              </w:rPr>
              <w:t>sertifikācijas komitejai. Saskaņā ar Digitālās drošības uzraudzības komitejas nolikumu komitejas mērķis ir uzraudzīt un reģistrēt kvalificētus un kvalificētus paaugstināt</w:t>
            </w:r>
            <w:r w:rsidR="00664293">
              <w:rPr>
                <w:rFonts w:eastAsia="Calibri"/>
                <w:lang w:eastAsia="en-US"/>
              </w:rPr>
              <w:t>a</w:t>
            </w:r>
            <w:r w:rsidRPr="004C466A">
              <w:rPr>
                <w:rFonts w:eastAsia="Calibri"/>
                <w:lang w:eastAsia="en-US"/>
              </w:rPr>
              <w:t>s drošības elektroniskās identifikācijas pakalpojumu sniedzējus un to sniegtos pakalpojumus, kā arī uzraudzīt un apstiprināt uzticamus sertifikācijas pakalpojumu sniedzējus un to sniegtos pakalpojumus.</w:t>
            </w:r>
          </w:p>
          <w:p w14:paraId="15F04839" w14:textId="6A6AA93B" w:rsidR="00344211" w:rsidRDefault="004C466A" w:rsidP="004C466A">
            <w:pPr>
              <w:ind w:firstLine="284"/>
              <w:jc w:val="both"/>
              <w:rPr>
                <w:rFonts w:eastAsia="Calibri"/>
                <w:lang w:eastAsia="en-US"/>
              </w:rPr>
            </w:pPr>
            <w:r w:rsidRPr="004C466A">
              <w:rPr>
                <w:rFonts w:eastAsia="Calibri"/>
                <w:lang w:eastAsia="en-US"/>
              </w:rPr>
              <w:t>Ievērojot Ministru kabinetā nolemto un uzticēto uzdevumu, Aizsardzības ministrija ir izstrādājusi likumprojektu, kas paredz, ka Eiropas pilsoņu iniciatīvas tiešsaistes sistēmas atbilstības sertifikāta izsniegšan</w:t>
            </w:r>
            <w:r w:rsidR="00664293">
              <w:rPr>
                <w:rFonts w:eastAsia="Calibri"/>
                <w:lang w:eastAsia="en-US"/>
              </w:rPr>
              <w:t>as</w:t>
            </w:r>
            <w:r w:rsidRPr="004C466A">
              <w:rPr>
                <w:rFonts w:eastAsia="Calibri"/>
                <w:lang w:eastAsia="en-US"/>
              </w:rPr>
              <w:t xml:space="preserve"> </w:t>
            </w:r>
            <w:r w:rsidR="00664293">
              <w:rPr>
                <w:rFonts w:eastAsia="Calibri"/>
                <w:lang w:eastAsia="en-US"/>
              </w:rPr>
              <w:t xml:space="preserve">funkciju </w:t>
            </w:r>
            <w:r w:rsidRPr="004C466A">
              <w:rPr>
                <w:rFonts w:eastAsia="Calibri"/>
                <w:lang w:eastAsia="en-US"/>
              </w:rPr>
              <w:t>turpmāk veiks Digitālās drošības uzraudzības komiteja.</w:t>
            </w:r>
          </w:p>
          <w:p w14:paraId="4B2262E4" w14:textId="72BF3D48" w:rsidR="00E37591" w:rsidRPr="00707FD8" w:rsidRDefault="00F20A4C" w:rsidP="005411EE">
            <w:pPr>
              <w:ind w:firstLine="284"/>
              <w:jc w:val="both"/>
              <w:rPr>
                <w:rFonts w:eastAsia="Calibri"/>
                <w:u w:val="single"/>
                <w:lang w:eastAsia="en-US"/>
              </w:rPr>
            </w:pPr>
            <w:r w:rsidRPr="00F20A4C">
              <w:rPr>
                <w:rFonts w:eastAsia="Calibri"/>
                <w:u w:val="single"/>
                <w:lang w:eastAsia="en-US"/>
              </w:rPr>
              <w:t>Likumprojekta 25.</w:t>
            </w:r>
            <w:r w:rsidR="00EB3968">
              <w:rPr>
                <w:rFonts w:eastAsia="Calibri"/>
                <w:u w:val="single"/>
                <w:lang w:eastAsia="en-US"/>
              </w:rPr>
              <w:t> </w:t>
            </w:r>
            <w:r w:rsidRPr="00F20A4C">
              <w:rPr>
                <w:rFonts w:eastAsia="Calibri"/>
                <w:u w:val="single"/>
                <w:lang w:eastAsia="en-US"/>
              </w:rPr>
              <w:t xml:space="preserve">pantā minētā pakalpojuma apraksts būs pieejams valsts pārvaldes pakalpojumu portālā </w:t>
            </w:r>
            <w:proofErr w:type="spellStart"/>
            <w:r w:rsidRPr="00EB3968">
              <w:rPr>
                <w:rFonts w:eastAsia="Calibri"/>
                <w:i/>
                <w:iCs/>
                <w:u w:val="single"/>
                <w:lang w:eastAsia="en-US"/>
              </w:rPr>
              <w:t>latvija.lv</w:t>
            </w:r>
            <w:proofErr w:type="spellEnd"/>
            <w:r w:rsidRPr="00F20A4C">
              <w:rPr>
                <w:rFonts w:eastAsia="Calibri"/>
                <w:u w:val="single"/>
                <w:lang w:eastAsia="en-US"/>
              </w:rPr>
              <w:t xml:space="preserve"> ar nosaukumu “Eiropas pilsoņu iniciatīvas tiešsaistes sistēmas atbilstības sertifikāta izsniegšana”. Šis pakalpojums tiks sniegts tiešsaistē klātienē, pa pastu un elektroniskā veidā, pieņemot elektroniski parakstītu iesniegumu no privātpersona</w:t>
            </w:r>
            <w:r w:rsidR="00433487">
              <w:rPr>
                <w:rFonts w:eastAsia="Calibri"/>
                <w:u w:val="single"/>
                <w:lang w:eastAsia="en-US"/>
              </w:rPr>
              <w:t xml:space="preserve">s, izmantojot e-adresi </w:t>
            </w:r>
            <w:r w:rsidR="005411EE">
              <w:rPr>
                <w:rFonts w:eastAsia="Calibri"/>
                <w:u w:val="single"/>
                <w:lang w:eastAsia="en-US"/>
              </w:rPr>
              <w:t xml:space="preserve">un </w:t>
            </w:r>
            <w:r w:rsidR="00433487">
              <w:rPr>
                <w:rFonts w:eastAsia="Calibri"/>
                <w:u w:val="single"/>
                <w:lang w:eastAsia="en-US"/>
              </w:rPr>
              <w:t>e-past</w:t>
            </w:r>
            <w:r w:rsidR="00A11AB0">
              <w:rPr>
                <w:rFonts w:eastAsia="Calibri"/>
                <w:u w:val="single"/>
                <w:lang w:eastAsia="en-US"/>
              </w:rPr>
              <w:t>u</w:t>
            </w:r>
            <w:r w:rsidR="00433487">
              <w:rPr>
                <w:rFonts w:eastAsia="Calibri"/>
                <w:u w:val="single"/>
                <w:lang w:eastAsia="en-US"/>
              </w:rPr>
              <w:t>.</w:t>
            </w:r>
          </w:p>
        </w:tc>
      </w:tr>
      <w:tr w:rsidR="00B10F3B" w14:paraId="76556855" w14:textId="77777777" w:rsidTr="00544914">
        <w:tc>
          <w:tcPr>
            <w:tcW w:w="311" w:type="pct"/>
            <w:hideMark/>
          </w:tcPr>
          <w:p w14:paraId="7473B48F" w14:textId="77777777" w:rsidR="00BD5588" w:rsidRPr="00C42CF1" w:rsidRDefault="00487AB2" w:rsidP="00737785">
            <w:pPr>
              <w:jc w:val="center"/>
            </w:pPr>
            <w:r w:rsidRPr="00C42CF1">
              <w:lastRenderedPageBreak/>
              <w:t>3.</w:t>
            </w:r>
          </w:p>
        </w:tc>
        <w:tc>
          <w:tcPr>
            <w:tcW w:w="1479" w:type="pct"/>
            <w:hideMark/>
          </w:tcPr>
          <w:p w14:paraId="15E2B768" w14:textId="77777777" w:rsidR="00BD5588" w:rsidRPr="00C42CF1" w:rsidRDefault="00487AB2" w:rsidP="00737785">
            <w:r w:rsidRPr="00C42CF1">
              <w:t xml:space="preserve">Projekta izstrādē iesaistītās institūcijas un publiskas </w:t>
            </w:r>
            <w:r w:rsidRPr="00C42CF1">
              <w:lastRenderedPageBreak/>
              <w:t>personas kapitālsabiedrības</w:t>
            </w:r>
          </w:p>
        </w:tc>
        <w:tc>
          <w:tcPr>
            <w:tcW w:w="3210" w:type="pct"/>
            <w:hideMark/>
          </w:tcPr>
          <w:p w14:paraId="7F0B7A07" w14:textId="0F6516A9" w:rsidR="00544914" w:rsidRPr="00C42CF1" w:rsidRDefault="004C466A" w:rsidP="004C466A">
            <w:pPr>
              <w:ind w:firstLine="284"/>
              <w:jc w:val="both"/>
            </w:pPr>
            <w:r w:rsidRPr="004C466A">
              <w:rPr>
                <w:lang w:eastAsia="en-US"/>
              </w:rPr>
              <w:lastRenderedPageBreak/>
              <w:t>Aizsardzības ministrija, Vides aizsardzības un reģionālās attīstības ministrija un Centrālā vēlēšanu komisija.</w:t>
            </w:r>
          </w:p>
        </w:tc>
      </w:tr>
      <w:tr w:rsidR="00B10F3B" w14:paraId="5DC986E3" w14:textId="77777777" w:rsidTr="006D4A11">
        <w:tc>
          <w:tcPr>
            <w:tcW w:w="311" w:type="pct"/>
            <w:hideMark/>
          </w:tcPr>
          <w:p w14:paraId="45908694" w14:textId="77777777" w:rsidR="00BD5588" w:rsidRPr="00C42CF1" w:rsidRDefault="00487AB2" w:rsidP="00737785">
            <w:pPr>
              <w:jc w:val="center"/>
            </w:pPr>
            <w:r w:rsidRPr="00C42CF1">
              <w:t>4.</w:t>
            </w:r>
          </w:p>
        </w:tc>
        <w:tc>
          <w:tcPr>
            <w:tcW w:w="1479" w:type="pct"/>
            <w:hideMark/>
          </w:tcPr>
          <w:p w14:paraId="5487C5CA" w14:textId="77777777" w:rsidR="00BD5588" w:rsidRPr="00C42CF1" w:rsidRDefault="00487AB2" w:rsidP="00737785">
            <w:r w:rsidRPr="00C42CF1">
              <w:t>Cita informācija</w:t>
            </w:r>
          </w:p>
        </w:tc>
        <w:tc>
          <w:tcPr>
            <w:tcW w:w="3210" w:type="pct"/>
            <w:shd w:val="clear" w:color="auto" w:fill="auto"/>
            <w:hideMark/>
          </w:tcPr>
          <w:p w14:paraId="6C239BA5" w14:textId="3C989BE7" w:rsidR="00AD76A8" w:rsidRDefault="00AF11E6" w:rsidP="00AF11E6">
            <w:pPr>
              <w:ind w:firstLine="284"/>
              <w:jc w:val="both"/>
              <w:rPr>
                <w:lang w:eastAsia="zh-TW"/>
              </w:rPr>
            </w:pPr>
            <w:r w:rsidRPr="006D4A11">
              <w:rPr>
                <w:lang w:eastAsia="zh-TW"/>
              </w:rPr>
              <w:t>Likumprojekts 2017. gada 28. septembrī jau tika uzsaukts Valsts sekretāru sanāksmē</w:t>
            </w:r>
            <w:r w:rsidR="00AD76A8">
              <w:rPr>
                <w:lang w:eastAsia="zh-TW"/>
              </w:rPr>
              <w:t xml:space="preserve"> (VSS-1019, protokol</w:t>
            </w:r>
            <w:r w:rsidR="00664293">
              <w:rPr>
                <w:lang w:eastAsia="zh-TW"/>
              </w:rPr>
              <w:t>a</w:t>
            </w:r>
            <w:r w:rsidR="00AD76A8">
              <w:rPr>
                <w:lang w:eastAsia="zh-TW"/>
              </w:rPr>
              <w:t xml:space="preserve"> Nr. </w:t>
            </w:r>
            <w:r w:rsidR="00EB3968">
              <w:rPr>
                <w:lang w:eastAsia="zh-TW"/>
              </w:rPr>
              <w:t>38 3</w:t>
            </w:r>
            <w:r w:rsidR="00664293">
              <w:rPr>
                <w:lang w:eastAsia="zh-TW"/>
              </w:rPr>
              <w:t>. </w:t>
            </w:r>
            <w:r w:rsidRPr="006D4A11">
              <w:rPr>
                <w:lang w:eastAsia="zh-TW"/>
              </w:rPr>
              <w:t>§)</w:t>
            </w:r>
            <w:r w:rsidR="002C3983">
              <w:rPr>
                <w:lang w:eastAsia="zh-TW"/>
              </w:rPr>
              <w:t>,</w:t>
            </w:r>
            <w:r w:rsidRPr="006D4A11">
              <w:rPr>
                <w:lang w:eastAsia="zh-TW"/>
              </w:rPr>
              <w:t xml:space="preserve"> un 2018. gada 16. janvārī tas tika atbalstīts Ministru kabineta sēdē (sēdes protokol</w:t>
            </w:r>
            <w:r w:rsidR="00664293">
              <w:rPr>
                <w:lang w:eastAsia="zh-TW"/>
              </w:rPr>
              <w:t>a</w:t>
            </w:r>
            <w:r w:rsidRPr="006D4A11">
              <w:rPr>
                <w:lang w:eastAsia="zh-TW"/>
              </w:rPr>
              <w:t xml:space="preserve"> Nr.</w:t>
            </w:r>
            <w:r w:rsidR="00AD76A8">
              <w:rPr>
                <w:lang w:eastAsia="zh-TW"/>
              </w:rPr>
              <w:t> </w:t>
            </w:r>
            <w:r w:rsidRPr="006D4A11">
              <w:rPr>
                <w:lang w:eastAsia="zh-TW"/>
              </w:rPr>
              <w:t>3 2</w:t>
            </w:r>
            <w:r w:rsidR="00AD76A8">
              <w:rPr>
                <w:lang w:eastAsia="zh-TW"/>
              </w:rPr>
              <w:t>.</w:t>
            </w:r>
            <w:r w:rsidR="00664293">
              <w:rPr>
                <w:lang w:eastAsia="zh-TW"/>
              </w:rPr>
              <w:t> </w:t>
            </w:r>
            <w:r w:rsidRPr="006D4A11">
              <w:rPr>
                <w:lang w:eastAsia="zh-TW"/>
              </w:rPr>
              <w:t>§)</w:t>
            </w:r>
            <w:r w:rsidR="00664293">
              <w:rPr>
                <w:lang w:eastAsia="zh-TW"/>
              </w:rPr>
              <w:t xml:space="preserve">. </w:t>
            </w:r>
            <w:r w:rsidR="00AD76A8">
              <w:rPr>
                <w:lang w:eastAsia="zh-TW"/>
              </w:rPr>
              <w:t xml:space="preserve">2018. gada 19. janvārī </w:t>
            </w:r>
            <w:r w:rsidRPr="006D4A11">
              <w:rPr>
                <w:lang w:eastAsia="zh-TW"/>
              </w:rPr>
              <w:t>Valsts kanceleja to nosūtīja Saeimas Prezidijam</w:t>
            </w:r>
            <w:r w:rsidR="00E45295">
              <w:rPr>
                <w:lang w:eastAsia="zh-TW"/>
              </w:rPr>
              <w:t>,</w:t>
            </w:r>
            <w:r w:rsidR="006D4A11" w:rsidRPr="006D4A11">
              <w:rPr>
                <w:lang w:eastAsia="zh-TW"/>
              </w:rPr>
              <w:t xml:space="preserve"> un</w:t>
            </w:r>
            <w:r w:rsidRPr="006D4A11">
              <w:rPr>
                <w:lang w:eastAsia="zh-TW"/>
              </w:rPr>
              <w:t xml:space="preserve"> </w:t>
            </w:r>
            <w:r w:rsidR="00AD76A8">
              <w:rPr>
                <w:lang w:eastAsia="zh-TW"/>
              </w:rPr>
              <w:t xml:space="preserve">2018. gada 26. janvārī </w:t>
            </w:r>
            <w:r w:rsidRPr="006D4A11">
              <w:rPr>
                <w:lang w:eastAsia="zh-TW"/>
              </w:rPr>
              <w:t>Saeimas P</w:t>
            </w:r>
            <w:r w:rsidR="00AD76A8">
              <w:rPr>
                <w:lang w:eastAsia="zh-TW"/>
              </w:rPr>
              <w:t>rezidijs nodeva likumprojektu (</w:t>
            </w:r>
            <w:r w:rsidRPr="006D4A11">
              <w:rPr>
                <w:lang w:eastAsia="zh-TW"/>
              </w:rPr>
              <w:t>Nr.</w:t>
            </w:r>
            <w:r w:rsidR="00664293">
              <w:rPr>
                <w:lang w:eastAsia="zh-TW"/>
              </w:rPr>
              <w:t> </w:t>
            </w:r>
            <w:r w:rsidRPr="006D4A11">
              <w:rPr>
                <w:lang w:eastAsia="zh-TW"/>
              </w:rPr>
              <w:t>1114/Lp12) Juridiskajai komisijai, nosakot to par atbildīgo komisiju.</w:t>
            </w:r>
            <w:r>
              <w:rPr>
                <w:lang w:eastAsia="zh-TW"/>
              </w:rPr>
              <w:t xml:space="preserve">  </w:t>
            </w:r>
          </w:p>
          <w:p w14:paraId="3DD98B80" w14:textId="01B309D2" w:rsidR="007F7D48" w:rsidRPr="00C42CF1" w:rsidRDefault="00D87000" w:rsidP="00664293">
            <w:pPr>
              <w:ind w:firstLine="284"/>
              <w:jc w:val="both"/>
            </w:pPr>
            <w:r>
              <w:rPr>
                <w:lang w:eastAsia="zh-TW"/>
              </w:rPr>
              <w:t>Ņemot vērā</w:t>
            </w:r>
            <w:r w:rsidR="00664293">
              <w:rPr>
                <w:lang w:eastAsia="zh-TW"/>
              </w:rPr>
              <w:t>,</w:t>
            </w:r>
            <w:r>
              <w:rPr>
                <w:lang w:eastAsia="zh-TW"/>
              </w:rPr>
              <w:t xml:space="preserve"> ka Juridiskā komisija neiekļāva Aizsardzības ministrijas sagatavoto grozījumu likuma “</w:t>
            </w:r>
            <w:r w:rsidRPr="004C466A">
              <w:rPr>
                <w:lang w:eastAsia="zh-TW"/>
              </w:rPr>
              <w:t>Par tautas nobalsošanu, likumu ierosināšanu un Eiropas pilsoņu iniciatīvu</w:t>
            </w:r>
            <w:r w:rsidRPr="00D87000">
              <w:rPr>
                <w:lang w:eastAsia="zh-TW"/>
              </w:rPr>
              <w:t xml:space="preserve">” grozījumos, kuri stājās spēkā </w:t>
            </w:r>
            <w:r>
              <w:rPr>
                <w:lang w:eastAsia="zh-TW"/>
              </w:rPr>
              <w:t>2019. </w:t>
            </w:r>
            <w:r w:rsidRPr="00D87000">
              <w:rPr>
                <w:lang w:eastAsia="zh-TW"/>
              </w:rPr>
              <w:t xml:space="preserve">gada </w:t>
            </w:r>
            <w:r>
              <w:rPr>
                <w:lang w:eastAsia="zh-TW"/>
              </w:rPr>
              <w:t>19. </w:t>
            </w:r>
            <w:r w:rsidRPr="00D87000">
              <w:rPr>
                <w:lang w:eastAsia="zh-TW"/>
              </w:rPr>
              <w:t xml:space="preserve">martā, Aizsardzības ministrija </w:t>
            </w:r>
            <w:r w:rsidR="006D4A11">
              <w:rPr>
                <w:lang w:eastAsia="zh-TW"/>
              </w:rPr>
              <w:t xml:space="preserve">šobrīd </w:t>
            </w:r>
            <w:r w:rsidRPr="00D87000">
              <w:rPr>
                <w:lang w:eastAsia="zh-TW"/>
              </w:rPr>
              <w:t xml:space="preserve">atkārtoti uzsauc </w:t>
            </w:r>
            <w:r w:rsidR="00664293">
              <w:rPr>
                <w:lang w:eastAsia="zh-TW"/>
              </w:rPr>
              <w:t>l</w:t>
            </w:r>
            <w:r w:rsidR="00664293" w:rsidRPr="00D87000">
              <w:rPr>
                <w:lang w:eastAsia="zh-TW"/>
              </w:rPr>
              <w:t xml:space="preserve">ikumprojektu </w:t>
            </w:r>
            <w:r w:rsidRPr="00D87000">
              <w:rPr>
                <w:lang w:eastAsia="zh-TW"/>
              </w:rPr>
              <w:t>Valsts sekretāru sanāksmē.</w:t>
            </w:r>
          </w:p>
        </w:tc>
      </w:tr>
    </w:tbl>
    <w:p w14:paraId="1748A70E" w14:textId="77777777" w:rsidR="00BD5588" w:rsidRPr="00C42CF1" w:rsidRDefault="00BD5588" w:rsidP="00BD5588">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B10F3B" w14:paraId="29C3F716" w14:textId="77777777" w:rsidTr="00737785">
        <w:trPr>
          <w:cantSplit/>
        </w:trPr>
        <w:tc>
          <w:tcPr>
            <w:tcW w:w="5000" w:type="pct"/>
            <w:gridSpan w:val="3"/>
            <w:vAlign w:val="center"/>
            <w:hideMark/>
          </w:tcPr>
          <w:p w14:paraId="593D8FD6" w14:textId="77777777" w:rsidR="00BD5588" w:rsidRPr="00C42CF1" w:rsidRDefault="00487AB2" w:rsidP="00737785">
            <w:pPr>
              <w:jc w:val="center"/>
              <w:rPr>
                <w:b/>
                <w:bCs/>
              </w:rPr>
            </w:pPr>
            <w:r w:rsidRPr="00C42CF1">
              <w:rPr>
                <w:b/>
                <w:bCs/>
              </w:rPr>
              <w:t>II. Tiesību akta projekta ietekme uz sabiedrību, tautsaimniecības attīstību un administratīvo slogu</w:t>
            </w:r>
          </w:p>
        </w:tc>
      </w:tr>
      <w:tr w:rsidR="00B10F3B" w14:paraId="16961FDA" w14:textId="77777777" w:rsidTr="0009692F">
        <w:tc>
          <w:tcPr>
            <w:tcW w:w="311" w:type="pct"/>
            <w:hideMark/>
          </w:tcPr>
          <w:p w14:paraId="5DEAC182" w14:textId="77777777" w:rsidR="00BD5588" w:rsidRPr="00C42CF1" w:rsidRDefault="00487AB2" w:rsidP="00737785">
            <w:pPr>
              <w:jc w:val="center"/>
            </w:pPr>
            <w:r w:rsidRPr="00C42CF1">
              <w:t>1.</w:t>
            </w:r>
          </w:p>
        </w:tc>
        <w:tc>
          <w:tcPr>
            <w:tcW w:w="1479" w:type="pct"/>
            <w:hideMark/>
          </w:tcPr>
          <w:p w14:paraId="120E931D" w14:textId="77777777" w:rsidR="00BD5588" w:rsidRPr="00C42CF1" w:rsidRDefault="00487AB2" w:rsidP="00737785">
            <w:r w:rsidRPr="00C42CF1">
              <w:t>Sabiedrības mērķgrupas, kuras tiesiskais regulējums ietekmē vai varētu ietekmēt</w:t>
            </w:r>
          </w:p>
        </w:tc>
        <w:tc>
          <w:tcPr>
            <w:tcW w:w="3210" w:type="pct"/>
            <w:hideMark/>
          </w:tcPr>
          <w:p w14:paraId="59D68AC2" w14:textId="48E9152E" w:rsidR="00344211" w:rsidRPr="00C42CF1" w:rsidRDefault="004C466A" w:rsidP="00E663D2">
            <w:pPr>
              <w:ind w:firstLine="284"/>
              <w:jc w:val="both"/>
            </w:pPr>
            <w:r w:rsidRPr="004C466A">
              <w:rPr>
                <w:lang w:eastAsia="en-US"/>
              </w:rPr>
              <w:t>Likumprojekts ietekmēs tās personas, kuras paziņojumus par atbalstu Eiropas pilsoņu iniciatīvai paredzējuš</w:t>
            </w:r>
            <w:r w:rsidR="00D2419A">
              <w:rPr>
                <w:lang w:eastAsia="en-US"/>
              </w:rPr>
              <w:t>as</w:t>
            </w:r>
            <w:r w:rsidRPr="004C466A">
              <w:rPr>
                <w:lang w:eastAsia="en-US"/>
              </w:rPr>
              <w:t xml:space="preserve"> vākt tiešsaistē, jo, lai sertificētu </w:t>
            </w:r>
            <w:r w:rsidRPr="004C466A">
              <w:rPr>
                <w:rFonts w:eastAsia="Calibri"/>
                <w:lang w:eastAsia="en-US"/>
              </w:rPr>
              <w:t xml:space="preserve">tiešsaistes sistēmas, </w:t>
            </w:r>
            <w:r w:rsidR="00D2419A">
              <w:rPr>
                <w:rFonts w:eastAsia="Calibri"/>
                <w:lang w:eastAsia="en-US"/>
              </w:rPr>
              <w:t>personām</w:t>
            </w:r>
            <w:r w:rsidRPr="004C466A">
              <w:rPr>
                <w:rFonts w:eastAsia="Calibri"/>
                <w:lang w:eastAsia="en-US"/>
              </w:rPr>
              <w:t xml:space="preserve"> būs jāvēršas Digitālās drošības uzraudzības komitejā, nevis CERT.LV.</w:t>
            </w:r>
          </w:p>
        </w:tc>
      </w:tr>
      <w:tr w:rsidR="00B10F3B" w14:paraId="26B3A3D2" w14:textId="77777777" w:rsidTr="002241C2">
        <w:tc>
          <w:tcPr>
            <w:tcW w:w="311" w:type="pct"/>
            <w:hideMark/>
          </w:tcPr>
          <w:p w14:paraId="1850B84D" w14:textId="77777777" w:rsidR="00BD5588" w:rsidRPr="00C42CF1" w:rsidRDefault="00487AB2" w:rsidP="00737785">
            <w:pPr>
              <w:jc w:val="center"/>
            </w:pPr>
            <w:r w:rsidRPr="00C42CF1">
              <w:t>2.</w:t>
            </w:r>
          </w:p>
        </w:tc>
        <w:tc>
          <w:tcPr>
            <w:tcW w:w="1479" w:type="pct"/>
            <w:hideMark/>
          </w:tcPr>
          <w:p w14:paraId="6BBB2E19" w14:textId="77777777" w:rsidR="00BD5588" w:rsidRPr="00C42CF1" w:rsidRDefault="00487AB2" w:rsidP="00737785">
            <w:r w:rsidRPr="00C42CF1">
              <w:t>Tiesiskā regulējuma ietekme uz tautsaimniecību un administratīvo slogu</w:t>
            </w:r>
          </w:p>
        </w:tc>
        <w:tc>
          <w:tcPr>
            <w:tcW w:w="3210" w:type="pct"/>
            <w:shd w:val="clear" w:color="auto" w:fill="FFFFFF" w:themeFill="background1"/>
          </w:tcPr>
          <w:p w14:paraId="783B7E9F" w14:textId="0981D092" w:rsidR="004C466A" w:rsidRPr="004C466A" w:rsidRDefault="004C466A" w:rsidP="004C466A">
            <w:pPr>
              <w:suppressAutoHyphens/>
              <w:spacing w:line="276" w:lineRule="auto"/>
              <w:ind w:firstLine="284"/>
              <w:jc w:val="both"/>
              <w:rPr>
                <w:bCs/>
                <w:lang w:eastAsia="en-US"/>
              </w:rPr>
            </w:pPr>
            <w:r w:rsidRPr="004C466A">
              <w:rPr>
                <w:bCs/>
                <w:lang w:eastAsia="en-US"/>
              </w:rPr>
              <w:t>Saskaņā ar CERT.LV sniegto informāciju, kā arī ņemot vērā, ka līdz šim nav bijis nevien</w:t>
            </w:r>
            <w:r w:rsidR="00D2419A">
              <w:rPr>
                <w:bCs/>
                <w:lang w:eastAsia="en-US"/>
              </w:rPr>
              <w:t>a</w:t>
            </w:r>
            <w:r w:rsidRPr="004C466A">
              <w:rPr>
                <w:bCs/>
                <w:lang w:eastAsia="en-US"/>
              </w:rPr>
              <w:t xml:space="preserve"> sertifikācijas pieprasījum</w:t>
            </w:r>
            <w:r w:rsidR="00D2419A">
              <w:rPr>
                <w:bCs/>
                <w:lang w:eastAsia="en-US"/>
              </w:rPr>
              <w:t>a</w:t>
            </w:r>
            <w:r w:rsidRPr="004C466A">
              <w:rPr>
                <w:bCs/>
                <w:lang w:eastAsia="en-US"/>
              </w:rPr>
              <w:t xml:space="preserve">, CERT.LV administratīvais slogs mainīsies tikai juridiski, bet ne praktiski. </w:t>
            </w:r>
          </w:p>
          <w:p w14:paraId="2B95A3A4" w14:textId="1D7587E9" w:rsidR="00040C52" w:rsidRPr="006B07A6" w:rsidRDefault="004C466A" w:rsidP="004C466A">
            <w:pPr>
              <w:ind w:firstLine="284"/>
              <w:jc w:val="both"/>
              <w:rPr>
                <w:color w:val="000000"/>
                <w:highlight w:val="yellow"/>
              </w:rPr>
            </w:pPr>
            <w:r w:rsidRPr="004C466A">
              <w:rPr>
                <w:bCs/>
                <w:lang w:eastAsia="en-US"/>
              </w:rPr>
              <w:t>Pēc Eiropas pilsoņu iniciatīvas tiešsaistes sistēmas atbilstības sertifikāta izsniegšanas funkcijas pārņemšanas no CERT.LV Digitālās drošības uzraudzības komitejai administratīvais slogs palielināsies gadījumā, ja tiks saņemti iesniegumi no personām ar lūgumu izsniegt sertifikātu.</w:t>
            </w:r>
            <w:r w:rsidRPr="004C466A">
              <w:rPr>
                <w:rFonts w:ascii="Calibri" w:eastAsia="Calibri" w:hAnsi="Calibri"/>
                <w:sz w:val="22"/>
                <w:szCs w:val="22"/>
                <w:lang w:eastAsia="en-US"/>
              </w:rPr>
              <w:t xml:space="preserve"> </w:t>
            </w:r>
            <w:r w:rsidRPr="004C466A">
              <w:rPr>
                <w:bCs/>
                <w:lang w:eastAsia="en-US"/>
              </w:rPr>
              <w:t>Jauno funkciju veiks Digitālās drošības uzraudzības komitejas esošais personāls.</w:t>
            </w:r>
          </w:p>
        </w:tc>
      </w:tr>
      <w:tr w:rsidR="00B10F3B" w14:paraId="2453638C" w14:textId="77777777" w:rsidTr="0009692F">
        <w:tc>
          <w:tcPr>
            <w:tcW w:w="311" w:type="pct"/>
            <w:hideMark/>
          </w:tcPr>
          <w:p w14:paraId="54A06F94" w14:textId="77777777" w:rsidR="00BD5588" w:rsidRPr="00C42CF1" w:rsidRDefault="00487AB2" w:rsidP="00737785">
            <w:pPr>
              <w:jc w:val="center"/>
            </w:pPr>
            <w:r w:rsidRPr="00C42CF1">
              <w:t>3.</w:t>
            </w:r>
          </w:p>
        </w:tc>
        <w:tc>
          <w:tcPr>
            <w:tcW w:w="1479" w:type="pct"/>
            <w:hideMark/>
          </w:tcPr>
          <w:p w14:paraId="29E554C3" w14:textId="77777777" w:rsidR="00BD5588" w:rsidRPr="00C42CF1" w:rsidRDefault="00487AB2" w:rsidP="00737785">
            <w:r w:rsidRPr="00C42CF1">
              <w:t>Administratīvo izmaksu monetārs novērtējums</w:t>
            </w:r>
          </w:p>
        </w:tc>
        <w:tc>
          <w:tcPr>
            <w:tcW w:w="3210" w:type="pct"/>
            <w:hideMark/>
          </w:tcPr>
          <w:p w14:paraId="3B66DA55" w14:textId="68EBA926" w:rsidR="004C466A" w:rsidRPr="00514099" w:rsidRDefault="004C466A" w:rsidP="00514099">
            <w:pPr>
              <w:suppressAutoHyphens/>
              <w:spacing w:line="276" w:lineRule="auto"/>
              <w:ind w:firstLine="284"/>
              <w:contextualSpacing/>
              <w:jc w:val="both"/>
              <w:rPr>
                <w:rFonts w:eastAsia="Calibri"/>
                <w:lang w:eastAsia="en-US"/>
              </w:rPr>
            </w:pPr>
            <w:r w:rsidRPr="004C466A">
              <w:rPr>
                <w:rFonts w:eastAsia="Calibri"/>
                <w:lang w:eastAsia="en-US"/>
              </w:rPr>
              <w:t>Tiesiskajam regulējumam nav ietekmes uz CERT.LV administratīvajām izmaksām, jo līdz šim nav bijis nevien</w:t>
            </w:r>
            <w:r w:rsidR="00D2419A">
              <w:rPr>
                <w:rFonts w:eastAsia="Calibri"/>
                <w:lang w:eastAsia="en-US"/>
              </w:rPr>
              <w:t>a</w:t>
            </w:r>
            <w:r w:rsidRPr="004C466A">
              <w:rPr>
                <w:rFonts w:eastAsia="Calibri"/>
                <w:lang w:eastAsia="en-US"/>
              </w:rPr>
              <w:t xml:space="preserve"> </w:t>
            </w:r>
            <w:r w:rsidRPr="00514099">
              <w:rPr>
                <w:rFonts w:eastAsia="Calibri"/>
                <w:lang w:eastAsia="en-US"/>
              </w:rPr>
              <w:t>sertifikācijas pieprasījum</w:t>
            </w:r>
            <w:r w:rsidR="00D2419A">
              <w:rPr>
                <w:rFonts w:eastAsia="Calibri"/>
                <w:lang w:eastAsia="en-US"/>
              </w:rPr>
              <w:t>a</w:t>
            </w:r>
            <w:r w:rsidRPr="00514099">
              <w:rPr>
                <w:rFonts w:eastAsia="Calibri"/>
                <w:lang w:eastAsia="en-US"/>
              </w:rPr>
              <w:t>.</w:t>
            </w:r>
          </w:p>
          <w:p w14:paraId="526FC131" w14:textId="744D3D1C" w:rsidR="00344211" w:rsidRPr="00514099" w:rsidRDefault="00514099" w:rsidP="00514099">
            <w:pPr>
              <w:suppressAutoHyphens/>
              <w:spacing w:line="276" w:lineRule="auto"/>
              <w:ind w:firstLine="284"/>
              <w:contextualSpacing/>
              <w:jc w:val="both"/>
              <w:rPr>
                <w:rFonts w:eastAsia="Calibri"/>
                <w:lang w:eastAsia="en-US"/>
              </w:rPr>
            </w:pPr>
            <w:r w:rsidRPr="00514099">
              <w:rPr>
                <w:rFonts w:eastAsia="Calibri"/>
                <w:lang w:eastAsia="en-US"/>
              </w:rPr>
              <w:t xml:space="preserve">Aizsardzības ministrija Digitālās drošības uzraudzības komitejai </w:t>
            </w:r>
            <w:r>
              <w:rPr>
                <w:rFonts w:eastAsia="Calibri"/>
                <w:lang w:eastAsia="en-US"/>
              </w:rPr>
              <w:t xml:space="preserve">noteikto </w:t>
            </w:r>
            <w:r w:rsidRPr="00514099">
              <w:rPr>
                <w:rFonts w:eastAsia="Calibri"/>
                <w:lang w:eastAsia="en-US"/>
              </w:rPr>
              <w:t xml:space="preserve">Eiropas pilsoņu iniciatīvas tiešsaistes sistēmas atbilstības sertifikāta izsniegšanas funkciju īstenos piešķirto valsts budžeta līdzekļu ietvaros. </w:t>
            </w:r>
          </w:p>
        </w:tc>
      </w:tr>
      <w:tr w:rsidR="00B10F3B" w14:paraId="0CC6369E" w14:textId="77777777" w:rsidTr="006E22EB">
        <w:tc>
          <w:tcPr>
            <w:tcW w:w="311" w:type="pct"/>
            <w:hideMark/>
          </w:tcPr>
          <w:p w14:paraId="2E1EB72B" w14:textId="77777777" w:rsidR="00BD5588" w:rsidRPr="00C42CF1" w:rsidRDefault="00487AB2" w:rsidP="00737785">
            <w:pPr>
              <w:jc w:val="center"/>
            </w:pPr>
            <w:r w:rsidRPr="00C42CF1">
              <w:t>4.</w:t>
            </w:r>
          </w:p>
        </w:tc>
        <w:tc>
          <w:tcPr>
            <w:tcW w:w="1479" w:type="pct"/>
            <w:hideMark/>
          </w:tcPr>
          <w:p w14:paraId="6B65C722" w14:textId="77777777" w:rsidR="00BD5588" w:rsidRPr="00C42CF1" w:rsidRDefault="00487AB2" w:rsidP="00737785">
            <w:r w:rsidRPr="00C42CF1">
              <w:t>Atbilstības izmaksu monetārs novērtējums</w:t>
            </w:r>
          </w:p>
        </w:tc>
        <w:tc>
          <w:tcPr>
            <w:tcW w:w="3210" w:type="pct"/>
            <w:hideMark/>
          </w:tcPr>
          <w:p w14:paraId="3A954D60" w14:textId="448FAC93" w:rsidR="00061A2B" w:rsidRPr="00E45295" w:rsidRDefault="00E45295" w:rsidP="00D13269">
            <w:pPr>
              <w:jc w:val="both"/>
              <w:rPr>
                <w:i/>
              </w:rPr>
            </w:pPr>
            <w:r w:rsidRPr="00E45295">
              <w:rPr>
                <w:i/>
              </w:rPr>
              <w:t>Skat. II sadaļas 3.</w:t>
            </w:r>
            <w:r w:rsidR="00EB3968">
              <w:rPr>
                <w:i/>
              </w:rPr>
              <w:t> </w:t>
            </w:r>
            <w:r w:rsidRPr="00E45295">
              <w:rPr>
                <w:i/>
              </w:rPr>
              <w:t>punktu</w:t>
            </w:r>
            <w:r>
              <w:rPr>
                <w:i/>
              </w:rPr>
              <w:t>.</w:t>
            </w:r>
          </w:p>
        </w:tc>
      </w:tr>
      <w:tr w:rsidR="00B10F3B" w14:paraId="77E1D8D6" w14:textId="77777777" w:rsidTr="006E22EB">
        <w:tc>
          <w:tcPr>
            <w:tcW w:w="311" w:type="pct"/>
            <w:hideMark/>
          </w:tcPr>
          <w:p w14:paraId="2B29FD9A" w14:textId="77777777" w:rsidR="00BD5588" w:rsidRPr="00C42CF1" w:rsidRDefault="00487AB2" w:rsidP="00737785">
            <w:pPr>
              <w:jc w:val="center"/>
            </w:pPr>
            <w:r w:rsidRPr="00C42CF1">
              <w:t>5.</w:t>
            </w:r>
          </w:p>
        </w:tc>
        <w:tc>
          <w:tcPr>
            <w:tcW w:w="1479" w:type="pct"/>
            <w:hideMark/>
          </w:tcPr>
          <w:p w14:paraId="04F2CB40" w14:textId="77777777" w:rsidR="00BD5588" w:rsidRPr="00C42CF1" w:rsidRDefault="00487AB2" w:rsidP="00737785">
            <w:r w:rsidRPr="00C42CF1">
              <w:t>Cita informācija</w:t>
            </w:r>
          </w:p>
        </w:tc>
        <w:tc>
          <w:tcPr>
            <w:tcW w:w="3210" w:type="pct"/>
            <w:hideMark/>
          </w:tcPr>
          <w:p w14:paraId="1E7B3661" w14:textId="1369759B" w:rsidR="00C202AC" w:rsidRPr="00C42CF1" w:rsidRDefault="002F5D1E" w:rsidP="00E663D2">
            <w:pPr>
              <w:jc w:val="both"/>
            </w:pPr>
            <w:r>
              <w:t>Nav</w:t>
            </w:r>
          </w:p>
        </w:tc>
      </w:tr>
    </w:tbl>
    <w:p w14:paraId="2E489363" w14:textId="77777777" w:rsidR="00BD5588" w:rsidRDefault="00BD5588"/>
    <w:tbl>
      <w:tblPr>
        <w:tblStyle w:val="TableGridLight1"/>
        <w:tblW w:w="5000" w:type="pct"/>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9051"/>
      </w:tblGrid>
      <w:tr w:rsidR="00B10F3B" w14:paraId="26D983FA" w14:textId="77777777" w:rsidTr="00A1561A">
        <w:tc>
          <w:tcPr>
            <w:tcW w:w="5000" w:type="pct"/>
            <w:hideMark/>
          </w:tcPr>
          <w:p w14:paraId="314B0A5E" w14:textId="77777777" w:rsidR="002460C3" w:rsidRPr="00344211" w:rsidRDefault="00487AB2" w:rsidP="00344211">
            <w:pPr>
              <w:jc w:val="center"/>
              <w:rPr>
                <w:b/>
                <w:bCs/>
              </w:rPr>
            </w:pPr>
            <w:r w:rsidRPr="00344211">
              <w:rPr>
                <w:b/>
                <w:bCs/>
              </w:rPr>
              <w:t>III. Tiesību akta projekta ietekme uz valsts budžetu un pašvaldību budžetiem</w:t>
            </w:r>
          </w:p>
        </w:tc>
      </w:tr>
      <w:tr w:rsidR="00787B27" w14:paraId="331D07EC" w14:textId="77777777" w:rsidTr="005E0F03">
        <w:trPr>
          <w:trHeight w:val="275"/>
        </w:trPr>
        <w:tc>
          <w:tcPr>
            <w:tcW w:w="5000" w:type="pct"/>
          </w:tcPr>
          <w:p w14:paraId="4639D13E" w14:textId="59896D78" w:rsidR="00A1561A" w:rsidRPr="00A1561A" w:rsidRDefault="001B287D" w:rsidP="005E0F03">
            <w:pPr>
              <w:jc w:val="center"/>
              <w:rPr>
                <w:bCs/>
              </w:rPr>
            </w:pPr>
            <w:r>
              <w:rPr>
                <w:bCs/>
              </w:rPr>
              <w:lastRenderedPageBreak/>
              <w:t>Projekts šo jomu neskar</w:t>
            </w:r>
            <w:r w:rsidR="00D2419A">
              <w:rPr>
                <w:bCs/>
              </w:rPr>
              <w:t>.</w:t>
            </w:r>
          </w:p>
        </w:tc>
      </w:tr>
    </w:tbl>
    <w:p w14:paraId="60786A2E" w14:textId="77777777" w:rsidR="002460C3" w:rsidRDefault="002460C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061"/>
      </w:tblGrid>
      <w:tr w:rsidR="00B10F3B" w14:paraId="1C20DDF2" w14:textId="77777777" w:rsidTr="00121491">
        <w:tc>
          <w:tcPr>
            <w:tcW w:w="9061" w:type="dxa"/>
            <w:vAlign w:val="center"/>
            <w:hideMark/>
          </w:tcPr>
          <w:p w14:paraId="068E4CB1" w14:textId="77777777" w:rsidR="00BD5588" w:rsidRPr="00C42CF1" w:rsidRDefault="00487AB2" w:rsidP="00737785">
            <w:pPr>
              <w:jc w:val="center"/>
              <w:rPr>
                <w:b/>
                <w:bCs/>
              </w:rPr>
            </w:pPr>
            <w:r w:rsidRPr="00C42CF1">
              <w:rPr>
                <w:b/>
                <w:bCs/>
              </w:rPr>
              <w:t>IV. Tiesību akta projekta ietekme uz spēkā esošo tiesību normu sistēmu</w:t>
            </w:r>
          </w:p>
        </w:tc>
      </w:tr>
      <w:tr w:rsidR="005B123D" w14:paraId="15B52264" w14:textId="77777777" w:rsidTr="00121491">
        <w:tc>
          <w:tcPr>
            <w:tcW w:w="9061" w:type="dxa"/>
            <w:vAlign w:val="center"/>
          </w:tcPr>
          <w:p w14:paraId="456D85DC" w14:textId="08396AC4" w:rsidR="005B123D" w:rsidRPr="00C42CF1" w:rsidRDefault="005B123D" w:rsidP="00737785">
            <w:pPr>
              <w:jc w:val="center"/>
              <w:rPr>
                <w:b/>
                <w:bCs/>
              </w:rPr>
            </w:pPr>
            <w:r>
              <w:rPr>
                <w:bCs/>
              </w:rPr>
              <w:t>Projekts šo jomu neskar</w:t>
            </w:r>
            <w:r w:rsidR="00D2419A">
              <w:rPr>
                <w:bCs/>
              </w:rPr>
              <w:t>.</w:t>
            </w:r>
          </w:p>
        </w:tc>
      </w:tr>
    </w:tbl>
    <w:p w14:paraId="71903BA3" w14:textId="77777777" w:rsidR="00BD5588" w:rsidRPr="00C42CF1" w:rsidRDefault="00BD5588" w:rsidP="00BD5588">
      <w:pPr>
        <w:pStyle w:val="Title"/>
        <w:spacing w:before="130" w:line="260" w:lineRule="exact"/>
        <w:ind w:firstLine="539"/>
        <w:jc w:val="both"/>
        <w:rPr>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626"/>
        <w:gridCol w:w="5976"/>
      </w:tblGrid>
      <w:tr w:rsidR="005B123D" w:rsidRPr="00D7424E" w14:paraId="79F2ED8A" w14:textId="77777777" w:rsidTr="00C12D9C">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260E30B" w14:textId="77777777" w:rsidR="005B123D" w:rsidRPr="00D7424E" w:rsidRDefault="005B123D" w:rsidP="00C12D9C">
            <w:pPr>
              <w:spacing w:before="100" w:beforeAutospacing="1" w:after="100" w:afterAutospacing="1"/>
              <w:jc w:val="center"/>
              <w:rPr>
                <w:b/>
                <w:bCs/>
              </w:rPr>
            </w:pPr>
            <w:r w:rsidRPr="00D7424E">
              <w:rPr>
                <w:b/>
                <w:bCs/>
              </w:rPr>
              <w:t>V. Tiesību akta projekta atbilstība Latvijas Republikas starptautiskajām saistībām</w:t>
            </w:r>
          </w:p>
        </w:tc>
      </w:tr>
      <w:tr w:rsidR="005B123D" w:rsidRPr="00D7424E" w14:paraId="6D674F4E" w14:textId="77777777" w:rsidTr="00C12D9C">
        <w:tc>
          <w:tcPr>
            <w:tcW w:w="250" w:type="pct"/>
            <w:tcBorders>
              <w:top w:val="outset" w:sz="6" w:space="0" w:color="414142"/>
              <w:left w:val="outset" w:sz="6" w:space="0" w:color="414142"/>
              <w:bottom w:val="outset" w:sz="6" w:space="0" w:color="414142"/>
              <w:right w:val="outset" w:sz="6" w:space="0" w:color="414142"/>
            </w:tcBorders>
            <w:hideMark/>
          </w:tcPr>
          <w:p w14:paraId="778FD173" w14:textId="77777777" w:rsidR="005B123D" w:rsidRPr="00D7424E" w:rsidRDefault="005B123D" w:rsidP="00C12D9C">
            <w:r w:rsidRPr="00D7424E">
              <w:t>1.</w:t>
            </w:r>
          </w:p>
        </w:tc>
        <w:tc>
          <w:tcPr>
            <w:tcW w:w="3912" w:type="dxa"/>
            <w:tcBorders>
              <w:top w:val="outset" w:sz="6" w:space="0" w:color="414142"/>
              <w:left w:val="outset" w:sz="6" w:space="0" w:color="414142"/>
              <w:bottom w:val="outset" w:sz="6" w:space="0" w:color="414142"/>
              <w:right w:val="outset" w:sz="6" w:space="0" w:color="414142"/>
            </w:tcBorders>
            <w:hideMark/>
          </w:tcPr>
          <w:p w14:paraId="63630E9A" w14:textId="77777777" w:rsidR="005B123D" w:rsidRPr="00D7424E" w:rsidRDefault="005B123D" w:rsidP="00C12D9C">
            <w:r w:rsidRPr="00D7424E">
              <w:t>Saistības pret Eiropas Savienību</w:t>
            </w:r>
          </w:p>
        </w:tc>
        <w:tc>
          <w:tcPr>
            <w:tcW w:w="3300" w:type="pct"/>
            <w:tcBorders>
              <w:top w:val="outset" w:sz="6" w:space="0" w:color="414142"/>
              <w:left w:val="outset" w:sz="6" w:space="0" w:color="414142"/>
              <w:bottom w:val="outset" w:sz="6" w:space="0" w:color="414142"/>
              <w:right w:val="outset" w:sz="6" w:space="0" w:color="414142"/>
            </w:tcBorders>
          </w:tcPr>
          <w:p w14:paraId="6A342473" w14:textId="4996FD47" w:rsidR="005B123D" w:rsidRPr="00D7424E" w:rsidRDefault="005B123D" w:rsidP="00930169">
            <w:pPr>
              <w:ind w:firstLine="284"/>
              <w:jc w:val="both"/>
              <w:rPr>
                <w:highlight w:val="yellow"/>
              </w:rPr>
            </w:pPr>
            <w:r w:rsidRPr="00D7424E">
              <w:t>Ar likuma 25.</w:t>
            </w:r>
            <w:r w:rsidRPr="00D7424E">
              <w:rPr>
                <w:vertAlign w:val="superscript"/>
              </w:rPr>
              <w:t>1</w:t>
            </w:r>
            <w:r w:rsidR="00930169">
              <w:t> </w:t>
            </w:r>
            <w:r w:rsidRPr="00D7424E">
              <w:t>pantu tika īstenots regulas par pilsoņu iniciatīvu</w:t>
            </w:r>
            <w:r w:rsidR="00930169">
              <w:t xml:space="preserve"> 6. panta 2. </w:t>
            </w:r>
            <w:r w:rsidRPr="00D7424E">
              <w:t>punkts. Saskaņā ar regulu organizatori lūdz attiecīgās dalībvalsts kompetento iestādi apliecināt, ka Eiropas pilsoņu iniciatīvas tiešsaistes sistēma atbilst regulas 6.</w:t>
            </w:r>
            <w:r w:rsidR="00930169">
              <w:t> panta 4. </w:t>
            </w:r>
            <w:r w:rsidRPr="00D7424E">
              <w:t>punktā norādītajiem drošības un tehniskajiem parametriem. Līdz šim kompetentās iestādes funkciju īstenoja CERT.LV, saskaņā ar likumprojektu CERT.LV funkciju pārņem Digitālā drošības uzraudzības komiteja.</w:t>
            </w:r>
          </w:p>
        </w:tc>
      </w:tr>
      <w:tr w:rsidR="005B123D" w:rsidRPr="00D7424E" w14:paraId="3A596F30" w14:textId="77777777" w:rsidTr="00C12D9C">
        <w:tc>
          <w:tcPr>
            <w:tcW w:w="250" w:type="pct"/>
            <w:tcBorders>
              <w:top w:val="outset" w:sz="6" w:space="0" w:color="414142"/>
              <w:left w:val="outset" w:sz="6" w:space="0" w:color="414142"/>
              <w:bottom w:val="outset" w:sz="6" w:space="0" w:color="414142"/>
              <w:right w:val="outset" w:sz="6" w:space="0" w:color="414142"/>
            </w:tcBorders>
            <w:hideMark/>
          </w:tcPr>
          <w:p w14:paraId="2F5A4305" w14:textId="77777777" w:rsidR="005B123D" w:rsidRPr="00D7424E" w:rsidRDefault="005B123D" w:rsidP="00C12D9C">
            <w:r w:rsidRPr="00D7424E">
              <w:t>2.</w:t>
            </w:r>
          </w:p>
        </w:tc>
        <w:tc>
          <w:tcPr>
            <w:tcW w:w="3912" w:type="dxa"/>
            <w:tcBorders>
              <w:top w:val="outset" w:sz="6" w:space="0" w:color="414142"/>
              <w:left w:val="outset" w:sz="6" w:space="0" w:color="414142"/>
              <w:bottom w:val="outset" w:sz="6" w:space="0" w:color="414142"/>
              <w:right w:val="outset" w:sz="6" w:space="0" w:color="414142"/>
            </w:tcBorders>
            <w:hideMark/>
          </w:tcPr>
          <w:p w14:paraId="34C9EF02" w14:textId="77777777" w:rsidR="005B123D" w:rsidRPr="00D7424E" w:rsidRDefault="005B123D" w:rsidP="00C12D9C">
            <w:r w:rsidRPr="00D7424E">
              <w:t>Citas starptautiskās saistības</w:t>
            </w:r>
          </w:p>
        </w:tc>
        <w:tc>
          <w:tcPr>
            <w:tcW w:w="3300" w:type="pct"/>
            <w:tcBorders>
              <w:top w:val="outset" w:sz="6" w:space="0" w:color="414142"/>
              <w:left w:val="outset" w:sz="6" w:space="0" w:color="414142"/>
              <w:bottom w:val="outset" w:sz="6" w:space="0" w:color="414142"/>
              <w:right w:val="outset" w:sz="6" w:space="0" w:color="414142"/>
            </w:tcBorders>
          </w:tcPr>
          <w:p w14:paraId="41E2F18C" w14:textId="77777777" w:rsidR="005B123D" w:rsidRPr="00D7424E" w:rsidRDefault="005B123D" w:rsidP="00C12D9C">
            <w:r w:rsidRPr="00D7424E">
              <w:t>Projekts šo jomu neskar.</w:t>
            </w:r>
          </w:p>
        </w:tc>
      </w:tr>
      <w:tr w:rsidR="005B123D" w:rsidRPr="00D7424E" w14:paraId="3A938541" w14:textId="77777777" w:rsidTr="00C12D9C">
        <w:tc>
          <w:tcPr>
            <w:tcW w:w="250" w:type="pct"/>
            <w:tcBorders>
              <w:top w:val="outset" w:sz="6" w:space="0" w:color="414142"/>
              <w:left w:val="outset" w:sz="6" w:space="0" w:color="414142"/>
              <w:bottom w:val="outset" w:sz="6" w:space="0" w:color="414142"/>
              <w:right w:val="outset" w:sz="6" w:space="0" w:color="414142"/>
            </w:tcBorders>
            <w:hideMark/>
          </w:tcPr>
          <w:p w14:paraId="140B4A6C" w14:textId="77777777" w:rsidR="005B123D" w:rsidRPr="00D7424E" w:rsidRDefault="005B123D" w:rsidP="00C12D9C">
            <w:r w:rsidRPr="00D7424E">
              <w:t>3.</w:t>
            </w:r>
          </w:p>
        </w:tc>
        <w:tc>
          <w:tcPr>
            <w:tcW w:w="3912" w:type="dxa"/>
            <w:tcBorders>
              <w:top w:val="outset" w:sz="6" w:space="0" w:color="414142"/>
              <w:left w:val="outset" w:sz="6" w:space="0" w:color="414142"/>
              <w:bottom w:val="outset" w:sz="6" w:space="0" w:color="414142"/>
              <w:right w:val="outset" w:sz="6" w:space="0" w:color="414142"/>
            </w:tcBorders>
            <w:hideMark/>
          </w:tcPr>
          <w:p w14:paraId="1032DDBD" w14:textId="77777777" w:rsidR="005B123D" w:rsidRPr="00D7424E" w:rsidRDefault="005B123D" w:rsidP="00C12D9C">
            <w:r w:rsidRPr="00D7424E">
              <w:t>Cita informācija</w:t>
            </w:r>
          </w:p>
        </w:tc>
        <w:tc>
          <w:tcPr>
            <w:tcW w:w="3300" w:type="pct"/>
            <w:tcBorders>
              <w:top w:val="outset" w:sz="6" w:space="0" w:color="414142"/>
              <w:left w:val="outset" w:sz="6" w:space="0" w:color="414142"/>
              <w:bottom w:val="outset" w:sz="6" w:space="0" w:color="414142"/>
              <w:right w:val="outset" w:sz="6" w:space="0" w:color="414142"/>
            </w:tcBorders>
          </w:tcPr>
          <w:p w14:paraId="0A716099" w14:textId="77777777" w:rsidR="005B123D" w:rsidRPr="00D7424E" w:rsidRDefault="005B123D" w:rsidP="00C12D9C">
            <w:pPr>
              <w:spacing w:before="100" w:beforeAutospacing="1" w:after="100" w:afterAutospacing="1"/>
            </w:pPr>
            <w:r w:rsidRPr="00D7424E">
              <w:t>Nav.</w:t>
            </w:r>
          </w:p>
        </w:tc>
      </w:tr>
    </w:tbl>
    <w:p w14:paraId="486BE6E1" w14:textId="77777777" w:rsidR="005B123D" w:rsidRPr="00D7424E" w:rsidRDefault="005B123D" w:rsidP="005B123D">
      <w:pPr>
        <w:shd w:val="clear" w:color="auto" w:fill="FFFFFF"/>
        <w:ind w:firstLine="301"/>
      </w:pPr>
    </w:p>
    <w:tbl>
      <w:tblPr>
        <w:tblW w:w="5007"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083"/>
        <w:gridCol w:w="1994"/>
        <w:gridCol w:w="2539"/>
        <w:gridCol w:w="2452"/>
      </w:tblGrid>
      <w:tr w:rsidR="005B123D" w:rsidRPr="00D7424E" w14:paraId="03F10441" w14:textId="77777777" w:rsidTr="00C12D9C">
        <w:trPr>
          <w:jc w:val="center"/>
        </w:trPr>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14:paraId="6E851E87" w14:textId="77777777" w:rsidR="005B123D" w:rsidRPr="00D7424E" w:rsidRDefault="005B123D" w:rsidP="00C12D9C">
            <w:pPr>
              <w:spacing w:before="100" w:beforeAutospacing="1" w:after="100" w:afterAutospacing="1"/>
              <w:jc w:val="center"/>
              <w:rPr>
                <w:b/>
                <w:bCs/>
              </w:rPr>
            </w:pPr>
            <w:r w:rsidRPr="00D7424E">
              <w:rPr>
                <w:b/>
                <w:bCs/>
              </w:rPr>
              <w:t>1. tabula</w:t>
            </w:r>
            <w:r w:rsidRPr="00D7424E">
              <w:rPr>
                <w:b/>
                <w:bCs/>
              </w:rPr>
              <w:br/>
              <w:t>Tiesību akta projekta atbilstība ES tiesību aktiem</w:t>
            </w:r>
          </w:p>
        </w:tc>
      </w:tr>
      <w:tr w:rsidR="005B123D" w:rsidRPr="00D7424E" w14:paraId="2A6BDB5D" w14:textId="77777777" w:rsidTr="00C12D9C">
        <w:trPr>
          <w:jc w:val="center"/>
        </w:trPr>
        <w:tc>
          <w:tcPr>
            <w:tcW w:w="1148" w:type="pct"/>
            <w:tcBorders>
              <w:top w:val="outset" w:sz="6" w:space="0" w:color="414142"/>
              <w:left w:val="outset" w:sz="6" w:space="0" w:color="414142"/>
              <w:bottom w:val="outset" w:sz="6" w:space="0" w:color="414142"/>
              <w:right w:val="outset" w:sz="6" w:space="0" w:color="414142"/>
            </w:tcBorders>
            <w:hideMark/>
          </w:tcPr>
          <w:p w14:paraId="503CD19B" w14:textId="77777777" w:rsidR="005B123D" w:rsidRPr="00D7424E" w:rsidRDefault="005B123D" w:rsidP="00C12D9C">
            <w:r w:rsidRPr="00D7424E">
              <w:t>Attiecīgā ES tiesību akta datums, numurs un nosaukums</w:t>
            </w:r>
          </w:p>
        </w:tc>
        <w:tc>
          <w:tcPr>
            <w:tcW w:w="3849" w:type="pct"/>
            <w:gridSpan w:val="3"/>
            <w:tcBorders>
              <w:top w:val="outset" w:sz="6" w:space="0" w:color="414142"/>
              <w:left w:val="outset" w:sz="6" w:space="0" w:color="414142"/>
              <w:bottom w:val="outset" w:sz="6" w:space="0" w:color="414142"/>
              <w:right w:val="outset" w:sz="6" w:space="0" w:color="414142"/>
            </w:tcBorders>
            <w:hideMark/>
          </w:tcPr>
          <w:p w14:paraId="484216A7" w14:textId="77777777" w:rsidR="005B123D" w:rsidRPr="00D7424E" w:rsidRDefault="005B123D" w:rsidP="00C12D9C">
            <w:r w:rsidRPr="00D7424E">
              <w:t>Ar noteikumu projektu tiek ieviests Regulas 9. panta pirmais punkts.</w:t>
            </w:r>
          </w:p>
        </w:tc>
      </w:tr>
      <w:tr w:rsidR="005B123D" w:rsidRPr="00D7424E" w14:paraId="38357149" w14:textId="77777777" w:rsidTr="00C12D9C">
        <w:trPr>
          <w:jc w:val="center"/>
        </w:trPr>
        <w:tc>
          <w:tcPr>
            <w:tcW w:w="1148" w:type="pct"/>
            <w:tcBorders>
              <w:top w:val="outset" w:sz="6" w:space="0" w:color="414142"/>
              <w:left w:val="outset" w:sz="6" w:space="0" w:color="414142"/>
              <w:bottom w:val="outset" w:sz="6" w:space="0" w:color="414142"/>
              <w:right w:val="outset" w:sz="6" w:space="0" w:color="414142"/>
            </w:tcBorders>
            <w:vAlign w:val="center"/>
            <w:hideMark/>
          </w:tcPr>
          <w:p w14:paraId="06CB3855" w14:textId="77777777" w:rsidR="005B123D" w:rsidRPr="00D7424E" w:rsidRDefault="005B123D" w:rsidP="00C12D9C">
            <w:pPr>
              <w:spacing w:before="100" w:beforeAutospacing="1" w:after="100" w:afterAutospacing="1"/>
              <w:jc w:val="center"/>
            </w:pPr>
            <w:r w:rsidRPr="00D7424E">
              <w:t>A</w:t>
            </w:r>
          </w:p>
        </w:tc>
        <w:tc>
          <w:tcPr>
            <w:tcW w:w="1099" w:type="pct"/>
            <w:tcBorders>
              <w:top w:val="outset" w:sz="6" w:space="0" w:color="414142"/>
              <w:left w:val="outset" w:sz="6" w:space="0" w:color="414142"/>
              <w:bottom w:val="outset" w:sz="6" w:space="0" w:color="414142"/>
              <w:right w:val="outset" w:sz="6" w:space="0" w:color="414142"/>
            </w:tcBorders>
            <w:vAlign w:val="center"/>
            <w:hideMark/>
          </w:tcPr>
          <w:p w14:paraId="3D3CDB89" w14:textId="77777777" w:rsidR="005B123D" w:rsidRPr="00D7424E" w:rsidRDefault="005B123D" w:rsidP="00C12D9C">
            <w:pPr>
              <w:spacing w:before="100" w:beforeAutospacing="1" w:after="100" w:afterAutospacing="1"/>
              <w:jc w:val="center"/>
            </w:pPr>
            <w:r w:rsidRPr="00D7424E">
              <w:t>B</w:t>
            </w:r>
          </w:p>
        </w:tc>
        <w:tc>
          <w:tcPr>
            <w:tcW w:w="1399" w:type="pct"/>
            <w:tcBorders>
              <w:top w:val="outset" w:sz="6" w:space="0" w:color="414142"/>
              <w:left w:val="outset" w:sz="6" w:space="0" w:color="414142"/>
              <w:bottom w:val="outset" w:sz="6" w:space="0" w:color="414142"/>
              <w:right w:val="outset" w:sz="6" w:space="0" w:color="414142"/>
            </w:tcBorders>
            <w:vAlign w:val="center"/>
            <w:hideMark/>
          </w:tcPr>
          <w:p w14:paraId="62BEFB9F" w14:textId="77777777" w:rsidR="005B123D" w:rsidRPr="00D7424E" w:rsidRDefault="005B123D" w:rsidP="00C12D9C">
            <w:pPr>
              <w:spacing w:before="100" w:beforeAutospacing="1" w:after="100" w:afterAutospacing="1"/>
              <w:jc w:val="center"/>
            </w:pPr>
            <w:r w:rsidRPr="00D7424E">
              <w:t>C</w:t>
            </w:r>
          </w:p>
        </w:tc>
        <w:tc>
          <w:tcPr>
            <w:tcW w:w="1351" w:type="pct"/>
            <w:tcBorders>
              <w:top w:val="outset" w:sz="6" w:space="0" w:color="414142"/>
              <w:left w:val="outset" w:sz="6" w:space="0" w:color="414142"/>
              <w:bottom w:val="outset" w:sz="6" w:space="0" w:color="414142"/>
              <w:right w:val="outset" w:sz="6" w:space="0" w:color="414142"/>
            </w:tcBorders>
            <w:vAlign w:val="center"/>
            <w:hideMark/>
          </w:tcPr>
          <w:p w14:paraId="53C7EF55" w14:textId="77777777" w:rsidR="005B123D" w:rsidRPr="00D7424E" w:rsidRDefault="005B123D" w:rsidP="00C12D9C">
            <w:pPr>
              <w:spacing w:before="100" w:beforeAutospacing="1" w:after="100" w:afterAutospacing="1"/>
              <w:jc w:val="center"/>
            </w:pPr>
            <w:r w:rsidRPr="00D7424E">
              <w:t>D</w:t>
            </w:r>
          </w:p>
        </w:tc>
      </w:tr>
      <w:tr w:rsidR="005B123D" w:rsidRPr="00D7424E" w14:paraId="20672DAF" w14:textId="77777777" w:rsidTr="00C12D9C">
        <w:trPr>
          <w:jc w:val="center"/>
        </w:trPr>
        <w:tc>
          <w:tcPr>
            <w:tcW w:w="1148" w:type="pct"/>
            <w:tcBorders>
              <w:top w:val="outset" w:sz="6" w:space="0" w:color="414142"/>
              <w:left w:val="outset" w:sz="6" w:space="0" w:color="414142"/>
              <w:bottom w:val="outset" w:sz="6" w:space="0" w:color="414142"/>
              <w:right w:val="outset" w:sz="6" w:space="0" w:color="414142"/>
            </w:tcBorders>
            <w:hideMark/>
          </w:tcPr>
          <w:p w14:paraId="7547DC73" w14:textId="533B9B33" w:rsidR="005B123D" w:rsidRPr="00D7424E" w:rsidRDefault="005B123D" w:rsidP="00C12D9C">
            <w:pPr>
              <w:jc w:val="both"/>
              <w:rPr>
                <w:highlight w:val="yellow"/>
              </w:rPr>
            </w:pPr>
            <w:r w:rsidRPr="00D7424E">
              <w:t xml:space="preserve">Regulas </w:t>
            </w:r>
            <w:r w:rsidR="00EB3968">
              <w:t>par pilsoņu iniciatīvu 6. panta 2. </w:t>
            </w:r>
            <w:r w:rsidRPr="00D7424E">
              <w:t>punkts</w:t>
            </w:r>
          </w:p>
        </w:tc>
        <w:tc>
          <w:tcPr>
            <w:tcW w:w="1099" w:type="pct"/>
            <w:tcBorders>
              <w:top w:val="outset" w:sz="6" w:space="0" w:color="414142"/>
              <w:left w:val="outset" w:sz="6" w:space="0" w:color="414142"/>
              <w:bottom w:val="outset" w:sz="6" w:space="0" w:color="414142"/>
              <w:right w:val="outset" w:sz="6" w:space="0" w:color="414142"/>
            </w:tcBorders>
            <w:hideMark/>
          </w:tcPr>
          <w:p w14:paraId="60E12D4C" w14:textId="7344F4C8" w:rsidR="005B123D" w:rsidRPr="00D7424E" w:rsidRDefault="005B123D" w:rsidP="00C12D9C">
            <w:pPr>
              <w:jc w:val="both"/>
            </w:pPr>
            <w:r w:rsidRPr="00D7424E">
              <w:t>Likuma 25.</w:t>
            </w:r>
            <w:r w:rsidRPr="00D7424E">
              <w:rPr>
                <w:vertAlign w:val="superscript"/>
              </w:rPr>
              <w:t>1</w:t>
            </w:r>
            <w:r w:rsidR="00EB3968">
              <w:t> </w:t>
            </w:r>
            <w:r w:rsidRPr="00D7424E">
              <w:t>pants</w:t>
            </w:r>
          </w:p>
        </w:tc>
        <w:tc>
          <w:tcPr>
            <w:tcW w:w="1399" w:type="pct"/>
            <w:tcBorders>
              <w:top w:val="outset" w:sz="6" w:space="0" w:color="414142"/>
              <w:left w:val="outset" w:sz="6" w:space="0" w:color="414142"/>
              <w:bottom w:val="outset" w:sz="6" w:space="0" w:color="414142"/>
              <w:right w:val="outset" w:sz="6" w:space="0" w:color="414142"/>
            </w:tcBorders>
            <w:hideMark/>
          </w:tcPr>
          <w:p w14:paraId="3993B0D3" w14:textId="03CD6550" w:rsidR="005B123D" w:rsidRPr="00D7424E" w:rsidRDefault="005B123D" w:rsidP="00C12D9C">
            <w:pPr>
              <w:jc w:val="both"/>
            </w:pPr>
            <w:r w:rsidRPr="00D7424E">
              <w:t xml:space="preserve">Regulas </w:t>
            </w:r>
            <w:r>
              <w:t xml:space="preserve">par pilsoņu iniciatīvu </w:t>
            </w:r>
            <w:r w:rsidR="00EB3968">
              <w:t>6. panta 2. </w:t>
            </w:r>
            <w:r>
              <w:t>punkts tiek ieviests</w:t>
            </w:r>
            <w:r w:rsidRPr="00D7424E">
              <w:t xml:space="preserve"> pilnībā.</w:t>
            </w:r>
          </w:p>
        </w:tc>
        <w:tc>
          <w:tcPr>
            <w:tcW w:w="1351" w:type="pct"/>
            <w:tcBorders>
              <w:top w:val="outset" w:sz="6" w:space="0" w:color="414142"/>
              <w:left w:val="outset" w:sz="6" w:space="0" w:color="414142"/>
              <w:bottom w:val="outset" w:sz="6" w:space="0" w:color="414142"/>
              <w:right w:val="outset" w:sz="6" w:space="0" w:color="414142"/>
            </w:tcBorders>
            <w:hideMark/>
          </w:tcPr>
          <w:p w14:paraId="71F35DEC" w14:textId="77777777" w:rsidR="005B123D" w:rsidRPr="00D7424E" w:rsidRDefault="005B123D" w:rsidP="00C12D9C">
            <w:pPr>
              <w:jc w:val="both"/>
            </w:pPr>
            <w:r w:rsidRPr="00D7424E">
              <w:t>Likuma pants neparedz stingrākas prasības.</w:t>
            </w:r>
          </w:p>
        </w:tc>
      </w:tr>
      <w:tr w:rsidR="005B123D" w:rsidRPr="00D7424E" w14:paraId="7D871A6D" w14:textId="77777777" w:rsidTr="00C12D9C">
        <w:trPr>
          <w:jc w:val="center"/>
        </w:trPr>
        <w:tc>
          <w:tcPr>
            <w:tcW w:w="1148" w:type="pct"/>
            <w:tcBorders>
              <w:top w:val="outset" w:sz="6" w:space="0" w:color="414142"/>
              <w:left w:val="outset" w:sz="6" w:space="0" w:color="414142"/>
              <w:bottom w:val="outset" w:sz="6" w:space="0" w:color="414142"/>
              <w:right w:val="outset" w:sz="6" w:space="0" w:color="414142"/>
            </w:tcBorders>
            <w:hideMark/>
          </w:tcPr>
          <w:p w14:paraId="31504B4C" w14:textId="77777777" w:rsidR="005B123D" w:rsidRPr="00D7424E" w:rsidRDefault="005B123D" w:rsidP="00C12D9C">
            <w:r w:rsidRPr="00D7424E">
              <w:t>Kā ir izmantota ES tiesību aktā paredzētā rīcības brīvība dalībvalstij pārņemt vai ieviest noteiktas ES tiesību akta normas?</w:t>
            </w:r>
            <w:r w:rsidRPr="00D7424E">
              <w:br/>
              <w:t>Kādēļ?</w:t>
            </w:r>
          </w:p>
        </w:tc>
        <w:tc>
          <w:tcPr>
            <w:tcW w:w="3849" w:type="pct"/>
            <w:gridSpan w:val="3"/>
            <w:tcBorders>
              <w:top w:val="outset" w:sz="6" w:space="0" w:color="414142"/>
              <w:left w:val="outset" w:sz="6" w:space="0" w:color="414142"/>
              <w:bottom w:val="outset" w:sz="6" w:space="0" w:color="414142"/>
              <w:right w:val="outset" w:sz="6" w:space="0" w:color="414142"/>
            </w:tcBorders>
          </w:tcPr>
          <w:p w14:paraId="70656957" w14:textId="77777777" w:rsidR="005B123D" w:rsidRPr="00D7424E" w:rsidRDefault="005B123D" w:rsidP="00930169">
            <w:pPr>
              <w:ind w:firstLine="284"/>
              <w:jc w:val="both"/>
            </w:pPr>
            <w:r w:rsidRPr="00D7424E">
              <w:t xml:space="preserve">Regula par pilsoņu iniciatīvu nosaka, ka organizatori lūdz attiecīgās dalībvalsts kompetento iestādi apliecināt, ka Eiropas pilsoņu iniciatīvas tiešsaistes sistēma atbilst konkrētiem tehniskajiem un drošības parametriem, bet nenosaka, kurai iestādei nacionāli jābūt kompetentajai iestādei. Izvērtējot Digitālās drošības uzraudzības komitejas funkcijas, Ministru kabinets nolēmis Eiropas pilsoņu iniciatīvas tiešsaistes sistēmu atbilstības sertifikāta </w:t>
            </w:r>
            <w:r>
              <w:t xml:space="preserve">izsniegšanas </w:t>
            </w:r>
            <w:r w:rsidRPr="00D7424E">
              <w:t>funkciju uzdot Digitālās drošības uzraudzības komitejai.</w:t>
            </w:r>
          </w:p>
        </w:tc>
      </w:tr>
      <w:tr w:rsidR="005B123D" w:rsidRPr="00D7424E" w14:paraId="1C33F041" w14:textId="77777777" w:rsidTr="00C12D9C">
        <w:trPr>
          <w:jc w:val="center"/>
        </w:trPr>
        <w:tc>
          <w:tcPr>
            <w:tcW w:w="1148" w:type="pct"/>
            <w:tcBorders>
              <w:top w:val="outset" w:sz="6" w:space="0" w:color="414142"/>
              <w:left w:val="outset" w:sz="6" w:space="0" w:color="414142"/>
              <w:bottom w:val="outset" w:sz="6" w:space="0" w:color="414142"/>
              <w:right w:val="outset" w:sz="6" w:space="0" w:color="414142"/>
            </w:tcBorders>
            <w:hideMark/>
          </w:tcPr>
          <w:p w14:paraId="430DB01F" w14:textId="77777777" w:rsidR="005B123D" w:rsidRPr="00D7424E" w:rsidRDefault="005B123D" w:rsidP="00C12D9C">
            <w:r w:rsidRPr="00D7424E">
              <w:t xml:space="preserve">Saistības sniegt paziņojumu ES institūcijām un ES dalībvalstīm atbilstoši normatīvajiem aktiem, kas regulē informācijas sniegšanu par tehnisko noteikumu, valsts atbalsta piešķiršanas un </w:t>
            </w:r>
            <w:r w:rsidRPr="00D7424E">
              <w:lastRenderedPageBreak/>
              <w:t>finanšu noteikumu (attiecībā uz monetāro politiku) projektiem</w:t>
            </w:r>
          </w:p>
        </w:tc>
        <w:tc>
          <w:tcPr>
            <w:tcW w:w="3849" w:type="pct"/>
            <w:gridSpan w:val="3"/>
            <w:tcBorders>
              <w:top w:val="outset" w:sz="6" w:space="0" w:color="414142"/>
              <w:left w:val="outset" w:sz="6" w:space="0" w:color="414142"/>
              <w:bottom w:val="outset" w:sz="6" w:space="0" w:color="414142"/>
              <w:right w:val="outset" w:sz="6" w:space="0" w:color="414142"/>
            </w:tcBorders>
            <w:hideMark/>
          </w:tcPr>
          <w:p w14:paraId="7F2A7E15" w14:textId="75B55D26" w:rsidR="005B123D" w:rsidRPr="00D7424E" w:rsidRDefault="005B123D" w:rsidP="00C12D9C">
            <w:r w:rsidRPr="00D7424E">
              <w:lastRenderedPageBreak/>
              <w:t>Projekts šo j</w:t>
            </w:r>
            <w:r w:rsidR="00D2419A">
              <w:t>o</w:t>
            </w:r>
            <w:r w:rsidRPr="00D7424E">
              <w:t>mu neskar.</w:t>
            </w:r>
          </w:p>
        </w:tc>
      </w:tr>
      <w:tr w:rsidR="005B123D" w:rsidRPr="00D7424E" w14:paraId="6F218E81" w14:textId="77777777" w:rsidTr="00C12D9C">
        <w:trPr>
          <w:jc w:val="center"/>
        </w:trPr>
        <w:tc>
          <w:tcPr>
            <w:tcW w:w="1148" w:type="pct"/>
            <w:tcBorders>
              <w:top w:val="outset" w:sz="6" w:space="0" w:color="414142"/>
              <w:left w:val="outset" w:sz="6" w:space="0" w:color="414142"/>
              <w:bottom w:val="single" w:sz="4" w:space="0" w:color="auto"/>
              <w:right w:val="outset" w:sz="6" w:space="0" w:color="414142"/>
            </w:tcBorders>
            <w:hideMark/>
          </w:tcPr>
          <w:p w14:paraId="0F94B493" w14:textId="77777777" w:rsidR="005B123D" w:rsidRPr="00D7424E" w:rsidRDefault="005B123D" w:rsidP="00C12D9C">
            <w:r w:rsidRPr="00D7424E">
              <w:t>Cita informācija</w:t>
            </w:r>
          </w:p>
        </w:tc>
        <w:tc>
          <w:tcPr>
            <w:tcW w:w="3849" w:type="pct"/>
            <w:gridSpan w:val="3"/>
            <w:tcBorders>
              <w:top w:val="outset" w:sz="6" w:space="0" w:color="414142"/>
              <w:left w:val="outset" w:sz="6" w:space="0" w:color="414142"/>
              <w:bottom w:val="single" w:sz="4" w:space="0" w:color="auto"/>
              <w:right w:val="outset" w:sz="6" w:space="0" w:color="414142"/>
            </w:tcBorders>
          </w:tcPr>
          <w:p w14:paraId="56E01F67" w14:textId="77777777" w:rsidR="005B123D" w:rsidRPr="00D7424E" w:rsidRDefault="005B123D" w:rsidP="00C12D9C">
            <w:r w:rsidRPr="00D7424E">
              <w:t>Nav.</w:t>
            </w:r>
          </w:p>
        </w:tc>
      </w:tr>
    </w:tbl>
    <w:p w14:paraId="5663863A" w14:textId="77777777" w:rsidR="00F41B9C" w:rsidRPr="00C42CF1" w:rsidRDefault="00F41B9C" w:rsidP="00BD5588">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B10F3B" w14:paraId="458EB44A" w14:textId="77777777" w:rsidTr="00737785">
        <w:trPr>
          <w:cantSplit/>
        </w:trPr>
        <w:tc>
          <w:tcPr>
            <w:tcW w:w="5000" w:type="pct"/>
            <w:gridSpan w:val="3"/>
            <w:vAlign w:val="center"/>
            <w:hideMark/>
          </w:tcPr>
          <w:p w14:paraId="345BEC8D" w14:textId="77777777" w:rsidR="00BD5588" w:rsidRPr="00C42CF1" w:rsidRDefault="00487AB2" w:rsidP="00737785">
            <w:pPr>
              <w:jc w:val="center"/>
              <w:rPr>
                <w:b/>
                <w:bCs/>
              </w:rPr>
            </w:pPr>
            <w:r w:rsidRPr="00C42CF1">
              <w:rPr>
                <w:b/>
                <w:bCs/>
              </w:rPr>
              <w:t>VI. Sabiedrības līdzdalība un komunikācijas aktivitātes</w:t>
            </w:r>
          </w:p>
        </w:tc>
      </w:tr>
      <w:tr w:rsidR="00B10F3B" w14:paraId="4A40121B" w14:textId="77777777" w:rsidTr="00737785">
        <w:trPr>
          <w:cantSplit/>
        </w:trPr>
        <w:tc>
          <w:tcPr>
            <w:tcW w:w="311" w:type="pct"/>
            <w:hideMark/>
          </w:tcPr>
          <w:p w14:paraId="0EA75746" w14:textId="77777777" w:rsidR="00BD5588" w:rsidRPr="00C42CF1" w:rsidRDefault="00487AB2" w:rsidP="00737785">
            <w:pPr>
              <w:jc w:val="center"/>
            </w:pPr>
            <w:r w:rsidRPr="00C42CF1">
              <w:t>1.</w:t>
            </w:r>
          </w:p>
        </w:tc>
        <w:tc>
          <w:tcPr>
            <w:tcW w:w="1479" w:type="pct"/>
            <w:hideMark/>
          </w:tcPr>
          <w:p w14:paraId="44CBCA7B" w14:textId="77777777" w:rsidR="00BD5588" w:rsidRPr="00C42CF1" w:rsidRDefault="00487AB2" w:rsidP="00737785">
            <w:r w:rsidRPr="00C42CF1">
              <w:t>Plānotās sabiedrības līdzdalības un komunikācijas aktivitātes saistībā ar projektu</w:t>
            </w:r>
          </w:p>
        </w:tc>
        <w:tc>
          <w:tcPr>
            <w:tcW w:w="3210" w:type="pct"/>
            <w:hideMark/>
          </w:tcPr>
          <w:p w14:paraId="5923B769" w14:textId="29BDE98C" w:rsidR="003D0AAF" w:rsidRPr="00C42CF1" w:rsidRDefault="00E67179" w:rsidP="00EB3968">
            <w:pPr>
              <w:snapToGrid w:val="0"/>
              <w:ind w:firstLine="284"/>
              <w:jc w:val="both"/>
            </w:pPr>
            <w:r w:rsidRPr="00930169">
              <w:t>Atb</w:t>
            </w:r>
            <w:r w:rsidR="00EB3968">
              <w:t>ilstoši Ministru kabineta 2009. </w:t>
            </w:r>
            <w:r w:rsidRPr="00930169">
              <w:t>gada 2</w:t>
            </w:r>
            <w:r w:rsidR="00EB3968">
              <w:t>5. </w:t>
            </w:r>
            <w:r w:rsidR="00420778" w:rsidRPr="00930169">
              <w:t>augusta noteikumiem Nr. 970 “</w:t>
            </w:r>
            <w:r w:rsidRPr="00930169">
              <w:t>Sabiedrības līdzdalības kārtīb</w:t>
            </w:r>
            <w:r w:rsidR="00420778" w:rsidRPr="00930169">
              <w:t>a attīstības plānošanas procesā”</w:t>
            </w:r>
            <w:r w:rsidRPr="00930169">
              <w:t xml:space="preserve">, lai informētu sabiedrību par </w:t>
            </w:r>
            <w:r w:rsidR="001B287D" w:rsidRPr="00930169">
              <w:t>likum</w:t>
            </w:r>
            <w:r w:rsidRPr="00930169">
              <w:t xml:space="preserve">projektu un </w:t>
            </w:r>
            <w:r w:rsidR="00D2419A">
              <w:t xml:space="preserve">tai </w:t>
            </w:r>
            <w:r w:rsidRPr="00930169">
              <w:t>dotu iespēju izteikt viedokli, projekts pirms tā iesniegšanas Valsts sekretāru sanāksmē</w:t>
            </w:r>
            <w:r w:rsidR="00930169" w:rsidRPr="00930169">
              <w:t xml:space="preserve">, </w:t>
            </w:r>
            <w:r w:rsidR="00D2419A">
              <w:t>kas</w:t>
            </w:r>
            <w:r w:rsidR="00930169" w:rsidRPr="00930169">
              <w:t xml:space="preserve"> notika </w:t>
            </w:r>
            <w:r w:rsidR="002C3983">
              <w:t>2017. </w:t>
            </w:r>
            <w:r w:rsidR="00EB3968">
              <w:t xml:space="preserve">gada </w:t>
            </w:r>
            <w:r w:rsidR="00930169" w:rsidRPr="00930169">
              <w:t>28.</w:t>
            </w:r>
            <w:r w:rsidR="002C3983">
              <w:t> </w:t>
            </w:r>
            <w:r w:rsidR="00930169" w:rsidRPr="00930169">
              <w:t xml:space="preserve">septembrī, tika </w:t>
            </w:r>
            <w:r w:rsidRPr="00930169">
              <w:t>ievietots Aizsardzības ministrijas mājaslapā.</w:t>
            </w:r>
            <w:r w:rsidR="00EB3968">
              <w:t xml:space="preserve"> Ņemot vērā</w:t>
            </w:r>
            <w:r w:rsidR="00B017E4">
              <w:t>, ka likumprojekta teksts</w:t>
            </w:r>
            <w:r w:rsidR="00930169">
              <w:t xml:space="preserve"> nav mainījies, tas atkārtoti netika ievietots Aizsardzības ministrijas mājaslapā.</w:t>
            </w:r>
          </w:p>
        </w:tc>
      </w:tr>
      <w:tr w:rsidR="00E67179" w14:paraId="6C6D89C4" w14:textId="77777777" w:rsidTr="002C3983">
        <w:trPr>
          <w:cantSplit/>
          <w:trHeight w:val="976"/>
        </w:trPr>
        <w:tc>
          <w:tcPr>
            <w:tcW w:w="311" w:type="pct"/>
            <w:hideMark/>
          </w:tcPr>
          <w:p w14:paraId="17038348" w14:textId="77777777" w:rsidR="00E67179" w:rsidRPr="00C42CF1" w:rsidRDefault="00E67179" w:rsidP="00E67179">
            <w:pPr>
              <w:jc w:val="center"/>
            </w:pPr>
            <w:r w:rsidRPr="00C42CF1">
              <w:t>2.</w:t>
            </w:r>
          </w:p>
        </w:tc>
        <w:tc>
          <w:tcPr>
            <w:tcW w:w="1479" w:type="pct"/>
            <w:hideMark/>
          </w:tcPr>
          <w:p w14:paraId="7CD02317" w14:textId="77777777" w:rsidR="00E67179" w:rsidRPr="00C42CF1" w:rsidRDefault="00E67179" w:rsidP="00E67179">
            <w:r w:rsidRPr="00C42CF1">
              <w:t>Sabiedrības līdzdalība projekta izstrādē</w:t>
            </w:r>
          </w:p>
        </w:tc>
        <w:tc>
          <w:tcPr>
            <w:tcW w:w="3210" w:type="pct"/>
            <w:hideMark/>
          </w:tcPr>
          <w:p w14:paraId="26642F0B" w14:textId="60507AEA" w:rsidR="00E67179" w:rsidRPr="00C42CF1" w:rsidRDefault="00E67179" w:rsidP="00B017E4">
            <w:pPr>
              <w:pStyle w:val="CommentText"/>
              <w:ind w:firstLine="284"/>
              <w:jc w:val="both"/>
            </w:pPr>
            <w:r w:rsidRPr="002C3983">
              <w:rPr>
                <w:sz w:val="24"/>
                <w:szCs w:val="24"/>
              </w:rPr>
              <w:t xml:space="preserve">Lai informētu sabiedrību par </w:t>
            </w:r>
            <w:r w:rsidR="001B287D" w:rsidRPr="002C3983">
              <w:rPr>
                <w:sz w:val="24"/>
                <w:szCs w:val="24"/>
              </w:rPr>
              <w:t>likum</w:t>
            </w:r>
            <w:r w:rsidRPr="002C3983">
              <w:rPr>
                <w:sz w:val="24"/>
                <w:szCs w:val="24"/>
              </w:rPr>
              <w:t>projektu un dotu iespēju izteikt viedokli, projekts pirms tā iesniegšana</w:t>
            </w:r>
            <w:r w:rsidR="001B287D" w:rsidRPr="002C3983">
              <w:rPr>
                <w:sz w:val="24"/>
                <w:szCs w:val="24"/>
              </w:rPr>
              <w:t>s Valsts sekretāru</w:t>
            </w:r>
            <w:r w:rsidR="00B017E4">
              <w:rPr>
                <w:sz w:val="24"/>
                <w:szCs w:val="24"/>
              </w:rPr>
              <w:t xml:space="preserve"> sanāksmē</w:t>
            </w:r>
            <w:r w:rsidR="002C3983" w:rsidRPr="002C3983">
              <w:rPr>
                <w:sz w:val="24"/>
                <w:szCs w:val="24"/>
              </w:rPr>
              <w:t xml:space="preserve">, </w:t>
            </w:r>
            <w:r w:rsidR="00D2419A">
              <w:rPr>
                <w:sz w:val="24"/>
                <w:szCs w:val="24"/>
              </w:rPr>
              <w:t>kas</w:t>
            </w:r>
            <w:r w:rsidR="002C3983" w:rsidRPr="002C3983">
              <w:rPr>
                <w:sz w:val="24"/>
                <w:szCs w:val="24"/>
              </w:rPr>
              <w:t xml:space="preserve"> notika 2017. gada 28. septembrī,</w:t>
            </w:r>
            <w:r w:rsidR="001B287D" w:rsidRPr="002C3983">
              <w:rPr>
                <w:sz w:val="24"/>
                <w:szCs w:val="24"/>
              </w:rPr>
              <w:t xml:space="preserve"> </w:t>
            </w:r>
            <w:r w:rsidRPr="002C3983">
              <w:rPr>
                <w:sz w:val="24"/>
                <w:szCs w:val="24"/>
              </w:rPr>
              <w:t>ievietots Aizsardzības ministrijas mājaslapā</w:t>
            </w:r>
            <w:r w:rsidR="002C3983" w:rsidRPr="002C3983">
              <w:rPr>
                <w:sz w:val="24"/>
                <w:szCs w:val="24"/>
              </w:rPr>
              <w:t>.</w:t>
            </w:r>
          </w:p>
        </w:tc>
      </w:tr>
      <w:tr w:rsidR="00E67179" w14:paraId="5DDDE7A6" w14:textId="77777777" w:rsidTr="00737785">
        <w:trPr>
          <w:cantSplit/>
        </w:trPr>
        <w:tc>
          <w:tcPr>
            <w:tcW w:w="311" w:type="pct"/>
            <w:hideMark/>
          </w:tcPr>
          <w:p w14:paraId="414B1D10" w14:textId="77777777" w:rsidR="00E67179" w:rsidRPr="00C42CF1" w:rsidRDefault="00E67179" w:rsidP="00E67179">
            <w:pPr>
              <w:jc w:val="center"/>
            </w:pPr>
            <w:r w:rsidRPr="00C42CF1">
              <w:t>3.</w:t>
            </w:r>
          </w:p>
        </w:tc>
        <w:tc>
          <w:tcPr>
            <w:tcW w:w="1479" w:type="pct"/>
            <w:hideMark/>
          </w:tcPr>
          <w:p w14:paraId="79A6C833" w14:textId="77777777" w:rsidR="00E67179" w:rsidRPr="00C42CF1" w:rsidRDefault="00E67179" w:rsidP="00E67179">
            <w:r w:rsidRPr="00C42CF1">
              <w:t>Sabiedrības līdzdalības rezultāti</w:t>
            </w:r>
          </w:p>
        </w:tc>
        <w:tc>
          <w:tcPr>
            <w:tcW w:w="3210" w:type="pct"/>
            <w:hideMark/>
          </w:tcPr>
          <w:p w14:paraId="0E5B411E" w14:textId="77777777" w:rsidR="00E67179" w:rsidRPr="00C42CF1" w:rsidRDefault="00E67179" w:rsidP="007E77EE">
            <w:r w:rsidRPr="002C3983">
              <w:t>Priekšlikumi noteiktajā laika periodā netika sniegti.</w:t>
            </w:r>
          </w:p>
        </w:tc>
      </w:tr>
      <w:tr w:rsidR="00E67179" w14:paraId="006ACFA2" w14:textId="77777777" w:rsidTr="00737785">
        <w:trPr>
          <w:cantSplit/>
        </w:trPr>
        <w:tc>
          <w:tcPr>
            <w:tcW w:w="311" w:type="pct"/>
            <w:hideMark/>
          </w:tcPr>
          <w:p w14:paraId="250CBDA6" w14:textId="77777777" w:rsidR="00E67179" w:rsidRPr="00C42CF1" w:rsidRDefault="00E67179" w:rsidP="00E67179">
            <w:pPr>
              <w:jc w:val="center"/>
            </w:pPr>
            <w:r w:rsidRPr="00C42CF1">
              <w:t>4.</w:t>
            </w:r>
          </w:p>
        </w:tc>
        <w:tc>
          <w:tcPr>
            <w:tcW w:w="1479" w:type="pct"/>
            <w:hideMark/>
          </w:tcPr>
          <w:p w14:paraId="74D443D2" w14:textId="77777777" w:rsidR="00E67179" w:rsidRPr="00C42CF1" w:rsidRDefault="00E67179" w:rsidP="00E67179">
            <w:r w:rsidRPr="00C42CF1">
              <w:t>Cita informācija</w:t>
            </w:r>
          </w:p>
        </w:tc>
        <w:tc>
          <w:tcPr>
            <w:tcW w:w="3210" w:type="pct"/>
            <w:hideMark/>
          </w:tcPr>
          <w:p w14:paraId="0E3ACA2D" w14:textId="0DC146DF" w:rsidR="00E67179" w:rsidRPr="00C42CF1" w:rsidRDefault="002F5D1E" w:rsidP="00E67179">
            <w:r>
              <w:t>Nav</w:t>
            </w:r>
          </w:p>
        </w:tc>
      </w:tr>
    </w:tbl>
    <w:p w14:paraId="1CAC1E92" w14:textId="77777777" w:rsidR="00BD5588" w:rsidRPr="00C42CF1" w:rsidRDefault="00BD5588" w:rsidP="00BD5588">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B10F3B" w14:paraId="0FF7B6DF" w14:textId="77777777" w:rsidTr="00737785">
        <w:trPr>
          <w:cantSplit/>
        </w:trPr>
        <w:tc>
          <w:tcPr>
            <w:tcW w:w="5000" w:type="pct"/>
            <w:gridSpan w:val="3"/>
            <w:vAlign w:val="center"/>
            <w:hideMark/>
          </w:tcPr>
          <w:p w14:paraId="121D7AAB" w14:textId="77777777" w:rsidR="00BD5588" w:rsidRPr="00C42CF1" w:rsidRDefault="00487AB2" w:rsidP="00737785">
            <w:pPr>
              <w:jc w:val="center"/>
              <w:rPr>
                <w:b/>
                <w:bCs/>
              </w:rPr>
            </w:pPr>
            <w:r w:rsidRPr="00C42CF1">
              <w:rPr>
                <w:b/>
                <w:bCs/>
              </w:rPr>
              <w:t>VII. Tiesību akta projekta izpildes nodrošināšana un tās ietekme uz institūcijām</w:t>
            </w:r>
          </w:p>
        </w:tc>
      </w:tr>
      <w:tr w:rsidR="00B10F3B" w14:paraId="1A4DDD96" w14:textId="77777777" w:rsidTr="006E22EB">
        <w:tc>
          <w:tcPr>
            <w:tcW w:w="311" w:type="pct"/>
            <w:hideMark/>
          </w:tcPr>
          <w:p w14:paraId="2D2F4272" w14:textId="77777777" w:rsidR="00BD5588" w:rsidRPr="00C42CF1" w:rsidRDefault="00487AB2" w:rsidP="00737785">
            <w:pPr>
              <w:jc w:val="center"/>
            </w:pPr>
            <w:r w:rsidRPr="00C42CF1">
              <w:t>1.</w:t>
            </w:r>
          </w:p>
        </w:tc>
        <w:tc>
          <w:tcPr>
            <w:tcW w:w="1479" w:type="pct"/>
            <w:hideMark/>
          </w:tcPr>
          <w:p w14:paraId="0914DECE" w14:textId="77777777" w:rsidR="00BD5588" w:rsidRPr="00C42CF1" w:rsidRDefault="00487AB2" w:rsidP="00737785">
            <w:r w:rsidRPr="00C42CF1">
              <w:t>Projekta izpildē iesaistītās institūcijas</w:t>
            </w:r>
          </w:p>
        </w:tc>
        <w:tc>
          <w:tcPr>
            <w:tcW w:w="3210" w:type="pct"/>
            <w:hideMark/>
          </w:tcPr>
          <w:p w14:paraId="00B43655" w14:textId="7BD47212" w:rsidR="00186C12" w:rsidRDefault="005B123D" w:rsidP="007E77EE">
            <w:pPr>
              <w:ind w:firstLine="284"/>
              <w:jc w:val="both"/>
            </w:pPr>
            <w:r w:rsidRPr="005B123D">
              <w:rPr>
                <w:bCs/>
                <w:lang w:eastAsia="en-US"/>
              </w:rPr>
              <w:t>Digitālās drošības uzraudzības komiteja un Aizsardzības ministrija, kas nodrošina komitejas darbu.</w:t>
            </w:r>
          </w:p>
          <w:p w14:paraId="1C94FA2A" w14:textId="77777777" w:rsidR="00344211" w:rsidRPr="00C42CF1" w:rsidRDefault="00344211" w:rsidP="006E704D">
            <w:pPr>
              <w:jc w:val="both"/>
            </w:pPr>
          </w:p>
        </w:tc>
      </w:tr>
      <w:tr w:rsidR="00B10F3B" w14:paraId="7C9425F8" w14:textId="77777777" w:rsidTr="006E22EB">
        <w:tc>
          <w:tcPr>
            <w:tcW w:w="311" w:type="pct"/>
            <w:hideMark/>
          </w:tcPr>
          <w:p w14:paraId="383A934B" w14:textId="77777777" w:rsidR="00BD5588" w:rsidRPr="00C42CF1" w:rsidRDefault="00487AB2" w:rsidP="00737785">
            <w:pPr>
              <w:jc w:val="center"/>
            </w:pPr>
            <w:r w:rsidRPr="00C42CF1">
              <w:t>2.</w:t>
            </w:r>
          </w:p>
        </w:tc>
        <w:tc>
          <w:tcPr>
            <w:tcW w:w="1479" w:type="pct"/>
            <w:hideMark/>
          </w:tcPr>
          <w:p w14:paraId="3A3168E2" w14:textId="77777777" w:rsidR="00BD5588" w:rsidRPr="00C42CF1" w:rsidRDefault="00487AB2" w:rsidP="00737785">
            <w:r w:rsidRPr="00C42CF1">
              <w:t>Projekta izpildes ietekme uz pārvaldes funkcijām un institucionālo struktūru.</w:t>
            </w:r>
            <w:r w:rsidRPr="00C42CF1">
              <w:br/>
              <w:t>Jaunu institūciju izveide, esošu institūciju likvidācija vai reorganizācija, to ietekme uz institūcijas cilvēkresursiem</w:t>
            </w:r>
          </w:p>
        </w:tc>
        <w:tc>
          <w:tcPr>
            <w:tcW w:w="3210" w:type="pct"/>
            <w:hideMark/>
          </w:tcPr>
          <w:p w14:paraId="0A97CCB0" w14:textId="422372F9" w:rsidR="00344211" w:rsidRPr="00C42CF1" w:rsidRDefault="005B123D" w:rsidP="007E77EE">
            <w:pPr>
              <w:ind w:firstLine="284"/>
              <w:jc w:val="both"/>
            </w:pPr>
            <w:r w:rsidRPr="005B123D">
              <w:rPr>
                <w:lang w:eastAsia="en-US"/>
              </w:rPr>
              <w:t>Jauna institūcija netiek veidota, esošās institūcijas – CERT.LV – viena no funkcijām tiek nodota citai esoša</w:t>
            </w:r>
            <w:r w:rsidR="0029041E">
              <w:rPr>
                <w:lang w:eastAsia="en-US"/>
              </w:rPr>
              <w:t>ja</w:t>
            </w:r>
            <w:r w:rsidRPr="005B123D">
              <w:rPr>
                <w:lang w:eastAsia="en-US"/>
              </w:rPr>
              <w:t>i institūcijai – Digitālās drošības uzraudzības komitejai.</w:t>
            </w:r>
          </w:p>
        </w:tc>
      </w:tr>
      <w:tr w:rsidR="00B10F3B" w14:paraId="4378A9BE" w14:textId="77777777" w:rsidTr="006E22EB">
        <w:tc>
          <w:tcPr>
            <w:tcW w:w="311" w:type="pct"/>
            <w:hideMark/>
          </w:tcPr>
          <w:p w14:paraId="5A819779" w14:textId="77777777" w:rsidR="00BD5588" w:rsidRPr="00C42CF1" w:rsidRDefault="00487AB2" w:rsidP="00737785">
            <w:pPr>
              <w:jc w:val="center"/>
            </w:pPr>
            <w:r w:rsidRPr="00C42CF1">
              <w:t>3.</w:t>
            </w:r>
          </w:p>
        </w:tc>
        <w:tc>
          <w:tcPr>
            <w:tcW w:w="1479" w:type="pct"/>
            <w:hideMark/>
          </w:tcPr>
          <w:p w14:paraId="389CEAE1" w14:textId="77777777" w:rsidR="00BD5588" w:rsidRPr="00C42CF1" w:rsidRDefault="00487AB2" w:rsidP="00737785">
            <w:r w:rsidRPr="00C42CF1">
              <w:t>Cita informācija</w:t>
            </w:r>
          </w:p>
        </w:tc>
        <w:tc>
          <w:tcPr>
            <w:tcW w:w="3210" w:type="pct"/>
            <w:hideMark/>
          </w:tcPr>
          <w:p w14:paraId="76EB7F1E" w14:textId="5394CE98" w:rsidR="00A04176" w:rsidRPr="00C42CF1" w:rsidRDefault="002F5D1E" w:rsidP="007B377A">
            <w:r>
              <w:t>Nav</w:t>
            </w:r>
          </w:p>
        </w:tc>
      </w:tr>
    </w:tbl>
    <w:p w14:paraId="0714C401" w14:textId="77777777" w:rsidR="00344211" w:rsidRDefault="00344211" w:rsidP="005D28CA"/>
    <w:p w14:paraId="42B01602" w14:textId="77777777" w:rsidR="000F6271" w:rsidRDefault="000F6271" w:rsidP="005D28CA"/>
    <w:p w14:paraId="1948B388" w14:textId="77777777" w:rsidR="005F7519" w:rsidRPr="005F7519" w:rsidRDefault="005F7519" w:rsidP="005F7519">
      <w:pPr>
        <w:tabs>
          <w:tab w:val="left" w:pos="2552"/>
          <w:tab w:val="left" w:pos="2694"/>
          <w:tab w:val="left" w:pos="6521"/>
        </w:tabs>
      </w:pPr>
      <w:r w:rsidRPr="005F7519">
        <w:t>Iesniedzējs:</w:t>
      </w:r>
    </w:p>
    <w:p w14:paraId="12209F0E" w14:textId="151C1537" w:rsidR="005476C0" w:rsidRPr="00E67179" w:rsidRDefault="005F7519" w:rsidP="005F7519">
      <w:pPr>
        <w:tabs>
          <w:tab w:val="left" w:pos="2552"/>
          <w:tab w:val="left" w:pos="2694"/>
          <w:tab w:val="left" w:pos="6521"/>
        </w:tabs>
      </w:pPr>
      <w:r w:rsidRPr="005F7519">
        <w:t>Ministru prezidenta biedrs, aizsardzības ministrs</w:t>
      </w:r>
      <w:r w:rsidR="005476C0" w:rsidRPr="00E67179">
        <w:tab/>
      </w:r>
      <w:r w:rsidR="001B287D">
        <w:t>Artis Pabriks</w:t>
      </w:r>
    </w:p>
    <w:p w14:paraId="08828F31" w14:textId="77777777" w:rsidR="005A78F1" w:rsidRDefault="005A78F1" w:rsidP="005D28CA"/>
    <w:p w14:paraId="13BBF9A2" w14:textId="77777777" w:rsidR="006E22EB" w:rsidRDefault="006E22EB"/>
    <w:p w14:paraId="0414F867" w14:textId="64FE88E8" w:rsidR="00344211" w:rsidRPr="00A11AB0" w:rsidRDefault="005F65C3" w:rsidP="004029CF">
      <w:pPr>
        <w:tabs>
          <w:tab w:val="left" w:pos="4962"/>
        </w:tabs>
        <w:rPr>
          <w:sz w:val="20"/>
          <w:szCs w:val="20"/>
        </w:rPr>
      </w:pPr>
      <w:r w:rsidRPr="00A11AB0">
        <w:rPr>
          <w:sz w:val="20"/>
          <w:szCs w:val="20"/>
        </w:rPr>
        <w:t>M.</w:t>
      </w:r>
      <w:r w:rsidR="0029041E" w:rsidRPr="00A11AB0">
        <w:rPr>
          <w:sz w:val="20"/>
          <w:szCs w:val="20"/>
        </w:rPr>
        <w:t> </w:t>
      </w:r>
      <w:r w:rsidRPr="00A11AB0">
        <w:rPr>
          <w:sz w:val="20"/>
          <w:szCs w:val="20"/>
        </w:rPr>
        <w:t>Stalte</w:t>
      </w:r>
      <w:r w:rsidR="001B287D" w:rsidRPr="00A11AB0">
        <w:rPr>
          <w:sz w:val="20"/>
          <w:szCs w:val="20"/>
        </w:rPr>
        <w:t>, 673353</w:t>
      </w:r>
      <w:r w:rsidRPr="00A11AB0">
        <w:rPr>
          <w:sz w:val="20"/>
          <w:szCs w:val="20"/>
        </w:rPr>
        <w:t>49</w:t>
      </w:r>
    </w:p>
    <w:p w14:paraId="03A04C8A" w14:textId="0423C80A" w:rsidR="000F6271" w:rsidRPr="00A11AB0" w:rsidRDefault="00C90BF4" w:rsidP="004029CF">
      <w:pPr>
        <w:tabs>
          <w:tab w:val="left" w:pos="4962"/>
        </w:tabs>
        <w:rPr>
          <w:sz w:val="20"/>
          <w:szCs w:val="20"/>
        </w:rPr>
      </w:pPr>
      <w:hyperlink r:id="rId8" w:history="1">
        <w:r w:rsidR="00F61096" w:rsidRPr="00A11AB0">
          <w:rPr>
            <w:rStyle w:val="Hyperlink"/>
            <w:sz w:val="20"/>
            <w:szCs w:val="20"/>
          </w:rPr>
          <w:t>Madara.Stalte@mod.gov.lv</w:t>
        </w:r>
      </w:hyperlink>
    </w:p>
    <w:sectPr w:rsidR="000F6271" w:rsidRPr="00A11AB0" w:rsidSect="00B01064">
      <w:headerReference w:type="default" r:id="rId9"/>
      <w:footerReference w:type="default" r:id="rId10"/>
      <w:footerReference w:type="first" r:id="rId11"/>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5C16E9" w14:textId="77777777" w:rsidR="00C90BF4" w:rsidRDefault="00C90BF4">
      <w:r>
        <w:separator/>
      </w:r>
    </w:p>
  </w:endnote>
  <w:endnote w:type="continuationSeparator" w:id="0">
    <w:p w14:paraId="6A1FC096" w14:textId="77777777" w:rsidR="00C90BF4" w:rsidRDefault="00C90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4000ACFF" w:usb2="00000001" w:usb3="00000000" w:csb0="000001FF" w:csb1="00000000"/>
  </w:font>
  <w:font w:name="DokChampa">
    <w:altName w:val="Leelawadee UI"/>
    <w:charset w:val="DE"/>
    <w:family w:val="swiss"/>
    <w:pitch w:val="variable"/>
    <w:sig w:usb0="83000003" w:usb1="00000000" w:usb2="00000000" w:usb3="00000000" w:csb0="00010001"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646B1" w14:textId="5BC896FE" w:rsidR="00040C52" w:rsidRPr="00FC761B" w:rsidRDefault="00B01064" w:rsidP="00FC761B">
    <w:pPr>
      <w:pStyle w:val="Footer"/>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376ACD">
      <w:rPr>
        <w:noProof/>
        <w:sz w:val="20"/>
        <w:szCs w:val="20"/>
      </w:rPr>
      <w:t>AiMAnot_170919_VSS-430.docx</w:t>
    </w:r>
    <w:r>
      <w:rPr>
        <w:sz w:val="20"/>
        <w:szCs w:val="20"/>
      </w:rPr>
      <w:fldChar w:fldCharType="end"/>
    </w:r>
    <w:r w:rsidR="00A2201C" w:rsidRPr="00FC761B">
      <w:rPr>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F6E10" w14:textId="76BA3029" w:rsidR="00040C52" w:rsidRPr="00FC761B" w:rsidRDefault="00040C52" w:rsidP="00FC761B">
    <w:pPr>
      <w:pStyle w:val="Footer"/>
      <w:rPr>
        <w:sz w:val="20"/>
        <w:szCs w:val="20"/>
      </w:rPr>
    </w:pPr>
    <w:r w:rsidRPr="00FC761B">
      <w:rPr>
        <w:sz w:val="20"/>
        <w:szCs w:val="20"/>
      </w:rPr>
      <w:fldChar w:fldCharType="begin"/>
    </w:r>
    <w:r w:rsidRPr="00FC761B">
      <w:rPr>
        <w:sz w:val="20"/>
        <w:szCs w:val="20"/>
      </w:rPr>
      <w:instrText xml:space="preserve"> FILENAME   \* MERGEFORMAT </w:instrText>
    </w:r>
    <w:r w:rsidRPr="00FC761B">
      <w:rPr>
        <w:sz w:val="20"/>
        <w:szCs w:val="20"/>
      </w:rPr>
      <w:fldChar w:fldCharType="separate"/>
    </w:r>
    <w:r w:rsidR="00707FD8">
      <w:rPr>
        <w:noProof/>
        <w:sz w:val="20"/>
        <w:szCs w:val="20"/>
      </w:rPr>
      <w:t>AiMAnot_</w:t>
    </w:r>
    <w:r w:rsidR="00B01064">
      <w:rPr>
        <w:noProof/>
        <w:sz w:val="20"/>
        <w:szCs w:val="20"/>
      </w:rPr>
      <w:t>1309</w:t>
    </w:r>
    <w:r w:rsidR="00707FD8">
      <w:rPr>
        <w:noProof/>
        <w:sz w:val="20"/>
        <w:szCs w:val="20"/>
      </w:rPr>
      <w:t>19_VSS-430.docx</w:t>
    </w:r>
    <w:r w:rsidRPr="00FC761B">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D69CD4" w14:textId="77777777" w:rsidR="00C90BF4" w:rsidRDefault="00C90BF4">
      <w:r>
        <w:separator/>
      </w:r>
    </w:p>
  </w:footnote>
  <w:footnote w:type="continuationSeparator" w:id="0">
    <w:p w14:paraId="46E4BE4E" w14:textId="77777777" w:rsidR="00C90BF4" w:rsidRDefault="00C90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5545862"/>
      <w:docPartObj>
        <w:docPartGallery w:val="Page Numbers (Top of Page)"/>
        <w:docPartUnique/>
      </w:docPartObj>
    </w:sdtPr>
    <w:sdtEndPr>
      <w:rPr>
        <w:noProof/>
      </w:rPr>
    </w:sdtEndPr>
    <w:sdtContent>
      <w:p w14:paraId="46AB9B0D" w14:textId="62D1B9DB" w:rsidR="002B2A5C" w:rsidRDefault="002B2A5C">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14:paraId="50CCA430" w14:textId="77777777" w:rsidR="002B2A5C" w:rsidRDefault="002B2A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1C993D6D"/>
    <w:multiLevelType w:val="hybridMultilevel"/>
    <w:tmpl w:val="E7E0378C"/>
    <w:lvl w:ilvl="0" w:tplc="57780F06">
      <w:start w:val="1"/>
      <w:numFmt w:val="decimal"/>
      <w:lvlText w:val="%1."/>
      <w:lvlJc w:val="left"/>
      <w:pPr>
        <w:ind w:left="720" w:hanging="360"/>
      </w:pPr>
      <w:rPr>
        <w:rFonts w:hint="default"/>
      </w:rPr>
    </w:lvl>
    <w:lvl w:ilvl="1" w:tplc="C8AAC116" w:tentative="1">
      <w:start w:val="1"/>
      <w:numFmt w:val="lowerLetter"/>
      <w:lvlText w:val="%2."/>
      <w:lvlJc w:val="left"/>
      <w:pPr>
        <w:ind w:left="1440" w:hanging="360"/>
      </w:pPr>
    </w:lvl>
    <w:lvl w:ilvl="2" w:tplc="FA0085AC" w:tentative="1">
      <w:start w:val="1"/>
      <w:numFmt w:val="lowerRoman"/>
      <w:lvlText w:val="%3."/>
      <w:lvlJc w:val="right"/>
      <w:pPr>
        <w:ind w:left="2160" w:hanging="180"/>
      </w:pPr>
    </w:lvl>
    <w:lvl w:ilvl="3" w:tplc="AC105672" w:tentative="1">
      <w:start w:val="1"/>
      <w:numFmt w:val="decimal"/>
      <w:lvlText w:val="%4."/>
      <w:lvlJc w:val="left"/>
      <w:pPr>
        <w:ind w:left="2880" w:hanging="360"/>
      </w:pPr>
    </w:lvl>
    <w:lvl w:ilvl="4" w:tplc="AF7825EE" w:tentative="1">
      <w:start w:val="1"/>
      <w:numFmt w:val="lowerLetter"/>
      <w:lvlText w:val="%5."/>
      <w:lvlJc w:val="left"/>
      <w:pPr>
        <w:ind w:left="3600" w:hanging="360"/>
      </w:pPr>
    </w:lvl>
    <w:lvl w:ilvl="5" w:tplc="A15CD8F6" w:tentative="1">
      <w:start w:val="1"/>
      <w:numFmt w:val="lowerRoman"/>
      <w:lvlText w:val="%6."/>
      <w:lvlJc w:val="right"/>
      <w:pPr>
        <w:ind w:left="4320" w:hanging="180"/>
      </w:pPr>
    </w:lvl>
    <w:lvl w:ilvl="6" w:tplc="FC04F366" w:tentative="1">
      <w:start w:val="1"/>
      <w:numFmt w:val="decimal"/>
      <w:lvlText w:val="%7."/>
      <w:lvlJc w:val="left"/>
      <w:pPr>
        <w:ind w:left="5040" w:hanging="360"/>
      </w:pPr>
    </w:lvl>
    <w:lvl w:ilvl="7" w:tplc="39E6B450" w:tentative="1">
      <w:start w:val="1"/>
      <w:numFmt w:val="lowerLetter"/>
      <w:lvlText w:val="%8."/>
      <w:lvlJc w:val="left"/>
      <w:pPr>
        <w:ind w:left="5760" w:hanging="360"/>
      </w:pPr>
    </w:lvl>
    <w:lvl w:ilvl="8" w:tplc="EFD08292" w:tentative="1">
      <w:start w:val="1"/>
      <w:numFmt w:val="lowerRoman"/>
      <w:lvlText w:val="%9."/>
      <w:lvlJc w:val="right"/>
      <w:pPr>
        <w:ind w:left="6480" w:hanging="180"/>
      </w:pPr>
    </w:lvl>
  </w:abstractNum>
  <w:abstractNum w:abstractNumId="1" w15:restartNumberingAfterBreak="1">
    <w:nsid w:val="281321CE"/>
    <w:multiLevelType w:val="hybridMultilevel"/>
    <w:tmpl w:val="6700CB04"/>
    <w:lvl w:ilvl="0" w:tplc="A882F66A">
      <w:start w:val="1"/>
      <w:numFmt w:val="decimal"/>
      <w:lvlText w:val="%1)"/>
      <w:lvlJc w:val="left"/>
      <w:pPr>
        <w:ind w:left="717" w:hanging="360"/>
      </w:pPr>
      <w:rPr>
        <w:rFonts w:hint="default"/>
      </w:rPr>
    </w:lvl>
    <w:lvl w:ilvl="1" w:tplc="FC025FBA" w:tentative="1">
      <w:start w:val="1"/>
      <w:numFmt w:val="lowerLetter"/>
      <w:lvlText w:val="%2."/>
      <w:lvlJc w:val="left"/>
      <w:pPr>
        <w:ind w:left="1437" w:hanging="360"/>
      </w:pPr>
    </w:lvl>
    <w:lvl w:ilvl="2" w:tplc="E91A3D00" w:tentative="1">
      <w:start w:val="1"/>
      <w:numFmt w:val="lowerRoman"/>
      <w:lvlText w:val="%3."/>
      <w:lvlJc w:val="right"/>
      <w:pPr>
        <w:ind w:left="2157" w:hanging="180"/>
      </w:pPr>
    </w:lvl>
    <w:lvl w:ilvl="3" w:tplc="9424A748" w:tentative="1">
      <w:start w:val="1"/>
      <w:numFmt w:val="decimal"/>
      <w:lvlText w:val="%4."/>
      <w:lvlJc w:val="left"/>
      <w:pPr>
        <w:ind w:left="2877" w:hanging="360"/>
      </w:pPr>
    </w:lvl>
    <w:lvl w:ilvl="4" w:tplc="E19E048E" w:tentative="1">
      <w:start w:val="1"/>
      <w:numFmt w:val="lowerLetter"/>
      <w:lvlText w:val="%5."/>
      <w:lvlJc w:val="left"/>
      <w:pPr>
        <w:ind w:left="3597" w:hanging="360"/>
      </w:pPr>
    </w:lvl>
    <w:lvl w:ilvl="5" w:tplc="FC2A7B12" w:tentative="1">
      <w:start w:val="1"/>
      <w:numFmt w:val="lowerRoman"/>
      <w:lvlText w:val="%6."/>
      <w:lvlJc w:val="right"/>
      <w:pPr>
        <w:ind w:left="4317" w:hanging="180"/>
      </w:pPr>
    </w:lvl>
    <w:lvl w:ilvl="6" w:tplc="C486D83C" w:tentative="1">
      <w:start w:val="1"/>
      <w:numFmt w:val="decimal"/>
      <w:lvlText w:val="%7."/>
      <w:lvlJc w:val="left"/>
      <w:pPr>
        <w:ind w:left="5037" w:hanging="360"/>
      </w:pPr>
    </w:lvl>
    <w:lvl w:ilvl="7" w:tplc="F92EE46C" w:tentative="1">
      <w:start w:val="1"/>
      <w:numFmt w:val="lowerLetter"/>
      <w:lvlText w:val="%8."/>
      <w:lvlJc w:val="left"/>
      <w:pPr>
        <w:ind w:left="5757" w:hanging="360"/>
      </w:pPr>
    </w:lvl>
    <w:lvl w:ilvl="8" w:tplc="92A4FFC6" w:tentative="1">
      <w:start w:val="1"/>
      <w:numFmt w:val="lowerRoman"/>
      <w:lvlText w:val="%9."/>
      <w:lvlJc w:val="right"/>
      <w:pPr>
        <w:ind w:left="6477" w:hanging="180"/>
      </w:pPr>
    </w:lvl>
  </w:abstractNum>
  <w:abstractNum w:abstractNumId="2" w15:restartNumberingAfterBreak="1">
    <w:nsid w:val="2B8F382C"/>
    <w:multiLevelType w:val="hybridMultilevel"/>
    <w:tmpl w:val="7F926818"/>
    <w:lvl w:ilvl="0" w:tplc="8A28AAE0">
      <w:start w:val="1"/>
      <w:numFmt w:val="decimal"/>
      <w:lvlText w:val="%1."/>
      <w:lvlJc w:val="left"/>
      <w:pPr>
        <w:ind w:left="720" w:hanging="360"/>
      </w:pPr>
      <w:rPr>
        <w:rFonts w:hint="default"/>
      </w:rPr>
    </w:lvl>
    <w:lvl w:ilvl="1" w:tplc="02D02CFC" w:tentative="1">
      <w:start w:val="1"/>
      <w:numFmt w:val="lowerLetter"/>
      <w:lvlText w:val="%2."/>
      <w:lvlJc w:val="left"/>
      <w:pPr>
        <w:ind w:left="1440" w:hanging="360"/>
      </w:pPr>
    </w:lvl>
    <w:lvl w:ilvl="2" w:tplc="4F04AE58" w:tentative="1">
      <w:start w:val="1"/>
      <w:numFmt w:val="lowerRoman"/>
      <w:lvlText w:val="%3."/>
      <w:lvlJc w:val="right"/>
      <w:pPr>
        <w:ind w:left="2160" w:hanging="180"/>
      </w:pPr>
    </w:lvl>
    <w:lvl w:ilvl="3" w:tplc="F350C790" w:tentative="1">
      <w:start w:val="1"/>
      <w:numFmt w:val="decimal"/>
      <w:lvlText w:val="%4."/>
      <w:lvlJc w:val="left"/>
      <w:pPr>
        <w:ind w:left="2880" w:hanging="360"/>
      </w:pPr>
    </w:lvl>
    <w:lvl w:ilvl="4" w:tplc="91A4B0CE" w:tentative="1">
      <w:start w:val="1"/>
      <w:numFmt w:val="lowerLetter"/>
      <w:lvlText w:val="%5."/>
      <w:lvlJc w:val="left"/>
      <w:pPr>
        <w:ind w:left="3600" w:hanging="360"/>
      </w:pPr>
    </w:lvl>
    <w:lvl w:ilvl="5" w:tplc="3EC21DBE" w:tentative="1">
      <w:start w:val="1"/>
      <w:numFmt w:val="lowerRoman"/>
      <w:lvlText w:val="%6."/>
      <w:lvlJc w:val="right"/>
      <w:pPr>
        <w:ind w:left="4320" w:hanging="180"/>
      </w:pPr>
    </w:lvl>
    <w:lvl w:ilvl="6" w:tplc="841E0A42" w:tentative="1">
      <w:start w:val="1"/>
      <w:numFmt w:val="decimal"/>
      <w:lvlText w:val="%7."/>
      <w:lvlJc w:val="left"/>
      <w:pPr>
        <w:ind w:left="5040" w:hanging="360"/>
      </w:pPr>
    </w:lvl>
    <w:lvl w:ilvl="7" w:tplc="EF5C2C2A" w:tentative="1">
      <w:start w:val="1"/>
      <w:numFmt w:val="lowerLetter"/>
      <w:lvlText w:val="%8."/>
      <w:lvlJc w:val="left"/>
      <w:pPr>
        <w:ind w:left="5760" w:hanging="360"/>
      </w:pPr>
    </w:lvl>
    <w:lvl w:ilvl="8" w:tplc="C366BD1A" w:tentative="1">
      <w:start w:val="1"/>
      <w:numFmt w:val="lowerRoman"/>
      <w:lvlText w:val="%9."/>
      <w:lvlJc w:val="right"/>
      <w:pPr>
        <w:ind w:left="6480" w:hanging="180"/>
      </w:pPr>
    </w:lvl>
  </w:abstractNum>
  <w:abstractNum w:abstractNumId="3" w15:restartNumberingAfterBreak="1">
    <w:nsid w:val="30F42B8E"/>
    <w:multiLevelType w:val="hybridMultilevel"/>
    <w:tmpl w:val="AF84DD4C"/>
    <w:lvl w:ilvl="0" w:tplc="DCC62C94">
      <w:start w:val="1"/>
      <w:numFmt w:val="decimal"/>
      <w:lvlText w:val="%1)"/>
      <w:lvlJc w:val="left"/>
      <w:pPr>
        <w:ind w:left="644" w:hanging="360"/>
      </w:pPr>
      <w:rPr>
        <w:rFonts w:hint="default"/>
      </w:rPr>
    </w:lvl>
    <w:lvl w:ilvl="1" w:tplc="807A2582" w:tentative="1">
      <w:start w:val="1"/>
      <w:numFmt w:val="lowerLetter"/>
      <w:lvlText w:val="%2."/>
      <w:lvlJc w:val="left"/>
      <w:pPr>
        <w:ind w:left="1364" w:hanging="360"/>
      </w:pPr>
    </w:lvl>
    <w:lvl w:ilvl="2" w:tplc="699ABA38" w:tentative="1">
      <w:start w:val="1"/>
      <w:numFmt w:val="lowerRoman"/>
      <w:lvlText w:val="%3."/>
      <w:lvlJc w:val="right"/>
      <w:pPr>
        <w:ind w:left="2084" w:hanging="180"/>
      </w:pPr>
    </w:lvl>
    <w:lvl w:ilvl="3" w:tplc="72C0CFAA" w:tentative="1">
      <w:start w:val="1"/>
      <w:numFmt w:val="decimal"/>
      <w:lvlText w:val="%4."/>
      <w:lvlJc w:val="left"/>
      <w:pPr>
        <w:ind w:left="2804" w:hanging="360"/>
      </w:pPr>
    </w:lvl>
    <w:lvl w:ilvl="4" w:tplc="2FA07396" w:tentative="1">
      <w:start w:val="1"/>
      <w:numFmt w:val="lowerLetter"/>
      <w:lvlText w:val="%5."/>
      <w:lvlJc w:val="left"/>
      <w:pPr>
        <w:ind w:left="3524" w:hanging="360"/>
      </w:pPr>
    </w:lvl>
    <w:lvl w:ilvl="5" w:tplc="A9129794" w:tentative="1">
      <w:start w:val="1"/>
      <w:numFmt w:val="lowerRoman"/>
      <w:lvlText w:val="%6."/>
      <w:lvlJc w:val="right"/>
      <w:pPr>
        <w:ind w:left="4244" w:hanging="180"/>
      </w:pPr>
    </w:lvl>
    <w:lvl w:ilvl="6" w:tplc="7632C5EE" w:tentative="1">
      <w:start w:val="1"/>
      <w:numFmt w:val="decimal"/>
      <w:lvlText w:val="%7."/>
      <w:lvlJc w:val="left"/>
      <w:pPr>
        <w:ind w:left="4964" w:hanging="360"/>
      </w:pPr>
    </w:lvl>
    <w:lvl w:ilvl="7" w:tplc="CDC0E0C8" w:tentative="1">
      <w:start w:val="1"/>
      <w:numFmt w:val="lowerLetter"/>
      <w:lvlText w:val="%8."/>
      <w:lvlJc w:val="left"/>
      <w:pPr>
        <w:ind w:left="5684" w:hanging="360"/>
      </w:pPr>
    </w:lvl>
    <w:lvl w:ilvl="8" w:tplc="FD3C7360" w:tentative="1">
      <w:start w:val="1"/>
      <w:numFmt w:val="lowerRoman"/>
      <w:lvlText w:val="%9."/>
      <w:lvlJc w:val="right"/>
      <w:pPr>
        <w:ind w:left="6404" w:hanging="180"/>
      </w:pPr>
    </w:lvl>
  </w:abstractNum>
  <w:abstractNum w:abstractNumId="4" w15:restartNumberingAfterBreak="1">
    <w:nsid w:val="315C54AB"/>
    <w:multiLevelType w:val="hybridMultilevel"/>
    <w:tmpl w:val="9056D190"/>
    <w:lvl w:ilvl="0" w:tplc="EFCC0964">
      <w:start w:val="1"/>
      <w:numFmt w:val="decimal"/>
      <w:lvlText w:val="%1."/>
      <w:lvlJc w:val="left"/>
      <w:pPr>
        <w:ind w:left="720" w:hanging="360"/>
      </w:pPr>
      <w:rPr>
        <w:rFonts w:hint="default"/>
      </w:rPr>
    </w:lvl>
    <w:lvl w:ilvl="1" w:tplc="BC908748" w:tentative="1">
      <w:start w:val="1"/>
      <w:numFmt w:val="lowerLetter"/>
      <w:lvlText w:val="%2."/>
      <w:lvlJc w:val="left"/>
      <w:pPr>
        <w:ind w:left="1440" w:hanging="360"/>
      </w:pPr>
    </w:lvl>
    <w:lvl w:ilvl="2" w:tplc="4420DC68" w:tentative="1">
      <w:start w:val="1"/>
      <w:numFmt w:val="lowerRoman"/>
      <w:lvlText w:val="%3."/>
      <w:lvlJc w:val="right"/>
      <w:pPr>
        <w:ind w:left="2160" w:hanging="180"/>
      </w:pPr>
    </w:lvl>
    <w:lvl w:ilvl="3" w:tplc="0282B0DA" w:tentative="1">
      <w:start w:val="1"/>
      <w:numFmt w:val="decimal"/>
      <w:lvlText w:val="%4."/>
      <w:lvlJc w:val="left"/>
      <w:pPr>
        <w:ind w:left="2880" w:hanging="360"/>
      </w:pPr>
    </w:lvl>
    <w:lvl w:ilvl="4" w:tplc="11E269AE" w:tentative="1">
      <w:start w:val="1"/>
      <w:numFmt w:val="lowerLetter"/>
      <w:lvlText w:val="%5."/>
      <w:lvlJc w:val="left"/>
      <w:pPr>
        <w:ind w:left="3600" w:hanging="360"/>
      </w:pPr>
    </w:lvl>
    <w:lvl w:ilvl="5" w:tplc="99F2521A" w:tentative="1">
      <w:start w:val="1"/>
      <w:numFmt w:val="lowerRoman"/>
      <w:lvlText w:val="%6."/>
      <w:lvlJc w:val="right"/>
      <w:pPr>
        <w:ind w:left="4320" w:hanging="180"/>
      </w:pPr>
    </w:lvl>
    <w:lvl w:ilvl="6" w:tplc="3F4A70FA" w:tentative="1">
      <w:start w:val="1"/>
      <w:numFmt w:val="decimal"/>
      <w:lvlText w:val="%7."/>
      <w:lvlJc w:val="left"/>
      <w:pPr>
        <w:ind w:left="5040" w:hanging="360"/>
      </w:pPr>
    </w:lvl>
    <w:lvl w:ilvl="7" w:tplc="B492D80A" w:tentative="1">
      <w:start w:val="1"/>
      <w:numFmt w:val="lowerLetter"/>
      <w:lvlText w:val="%8."/>
      <w:lvlJc w:val="left"/>
      <w:pPr>
        <w:ind w:left="5760" w:hanging="360"/>
      </w:pPr>
    </w:lvl>
    <w:lvl w:ilvl="8" w:tplc="BA3C3A44" w:tentative="1">
      <w:start w:val="1"/>
      <w:numFmt w:val="lowerRoman"/>
      <w:lvlText w:val="%9."/>
      <w:lvlJc w:val="right"/>
      <w:pPr>
        <w:ind w:left="6480" w:hanging="180"/>
      </w:pPr>
    </w:lvl>
  </w:abstractNum>
  <w:abstractNum w:abstractNumId="5" w15:restartNumberingAfterBreak="1">
    <w:nsid w:val="39D31D79"/>
    <w:multiLevelType w:val="hybridMultilevel"/>
    <w:tmpl w:val="D6F287E6"/>
    <w:lvl w:ilvl="0" w:tplc="4B067D7C">
      <w:start w:val="1"/>
      <w:numFmt w:val="decimal"/>
      <w:lvlText w:val="%1."/>
      <w:lvlJc w:val="left"/>
      <w:pPr>
        <w:ind w:left="720" w:hanging="360"/>
      </w:pPr>
      <w:rPr>
        <w:rFonts w:hint="default"/>
      </w:rPr>
    </w:lvl>
    <w:lvl w:ilvl="1" w:tplc="6EAC36C6" w:tentative="1">
      <w:start w:val="1"/>
      <w:numFmt w:val="lowerLetter"/>
      <w:lvlText w:val="%2."/>
      <w:lvlJc w:val="left"/>
      <w:pPr>
        <w:ind w:left="1440" w:hanging="360"/>
      </w:pPr>
    </w:lvl>
    <w:lvl w:ilvl="2" w:tplc="94F88FF4" w:tentative="1">
      <w:start w:val="1"/>
      <w:numFmt w:val="lowerRoman"/>
      <w:lvlText w:val="%3."/>
      <w:lvlJc w:val="right"/>
      <w:pPr>
        <w:ind w:left="2160" w:hanging="180"/>
      </w:pPr>
    </w:lvl>
    <w:lvl w:ilvl="3" w:tplc="FE7EF09C" w:tentative="1">
      <w:start w:val="1"/>
      <w:numFmt w:val="decimal"/>
      <w:lvlText w:val="%4."/>
      <w:lvlJc w:val="left"/>
      <w:pPr>
        <w:ind w:left="2880" w:hanging="360"/>
      </w:pPr>
    </w:lvl>
    <w:lvl w:ilvl="4" w:tplc="4784E1D4" w:tentative="1">
      <w:start w:val="1"/>
      <w:numFmt w:val="lowerLetter"/>
      <w:lvlText w:val="%5."/>
      <w:lvlJc w:val="left"/>
      <w:pPr>
        <w:ind w:left="3600" w:hanging="360"/>
      </w:pPr>
    </w:lvl>
    <w:lvl w:ilvl="5" w:tplc="0EBA67C4" w:tentative="1">
      <w:start w:val="1"/>
      <w:numFmt w:val="lowerRoman"/>
      <w:lvlText w:val="%6."/>
      <w:lvlJc w:val="right"/>
      <w:pPr>
        <w:ind w:left="4320" w:hanging="180"/>
      </w:pPr>
    </w:lvl>
    <w:lvl w:ilvl="6" w:tplc="39FCF83C" w:tentative="1">
      <w:start w:val="1"/>
      <w:numFmt w:val="decimal"/>
      <w:lvlText w:val="%7."/>
      <w:lvlJc w:val="left"/>
      <w:pPr>
        <w:ind w:left="5040" w:hanging="360"/>
      </w:pPr>
    </w:lvl>
    <w:lvl w:ilvl="7" w:tplc="C37E63AE" w:tentative="1">
      <w:start w:val="1"/>
      <w:numFmt w:val="lowerLetter"/>
      <w:lvlText w:val="%8."/>
      <w:lvlJc w:val="left"/>
      <w:pPr>
        <w:ind w:left="5760" w:hanging="360"/>
      </w:pPr>
    </w:lvl>
    <w:lvl w:ilvl="8" w:tplc="7F848778" w:tentative="1">
      <w:start w:val="1"/>
      <w:numFmt w:val="lowerRoman"/>
      <w:lvlText w:val="%9."/>
      <w:lvlJc w:val="right"/>
      <w:pPr>
        <w:ind w:left="6480" w:hanging="180"/>
      </w:pPr>
    </w:lvl>
  </w:abstractNum>
  <w:abstractNum w:abstractNumId="6" w15:restartNumberingAfterBreak="1">
    <w:nsid w:val="44467BA5"/>
    <w:multiLevelType w:val="hybridMultilevel"/>
    <w:tmpl w:val="89B2187A"/>
    <w:lvl w:ilvl="0" w:tplc="ECCCD77A">
      <w:start w:val="1"/>
      <w:numFmt w:val="decimal"/>
      <w:lvlText w:val="%1."/>
      <w:lvlJc w:val="left"/>
      <w:pPr>
        <w:ind w:left="720" w:hanging="360"/>
      </w:pPr>
      <w:rPr>
        <w:rFonts w:hint="default"/>
      </w:rPr>
    </w:lvl>
    <w:lvl w:ilvl="1" w:tplc="E4542866" w:tentative="1">
      <w:start w:val="1"/>
      <w:numFmt w:val="lowerLetter"/>
      <w:lvlText w:val="%2."/>
      <w:lvlJc w:val="left"/>
      <w:pPr>
        <w:ind w:left="1440" w:hanging="360"/>
      </w:pPr>
    </w:lvl>
    <w:lvl w:ilvl="2" w:tplc="3E0CDB4A" w:tentative="1">
      <w:start w:val="1"/>
      <w:numFmt w:val="lowerRoman"/>
      <w:lvlText w:val="%3."/>
      <w:lvlJc w:val="right"/>
      <w:pPr>
        <w:ind w:left="2160" w:hanging="180"/>
      </w:pPr>
    </w:lvl>
    <w:lvl w:ilvl="3" w:tplc="21867B44" w:tentative="1">
      <w:start w:val="1"/>
      <w:numFmt w:val="decimal"/>
      <w:lvlText w:val="%4."/>
      <w:lvlJc w:val="left"/>
      <w:pPr>
        <w:ind w:left="2880" w:hanging="360"/>
      </w:pPr>
    </w:lvl>
    <w:lvl w:ilvl="4" w:tplc="6BC6F092" w:tentative="1">
      <w:start w:val="1"/>
      <w:numFmt w:val="lowerLetter"/>
      <w:lvlText w:val="%5."/>
      <w:lvlJc w:val="left"/>
      <w:pPr>
        <w:ind w:left="3600" w:hanging="360"/>
      </w:pPr>
    </w:lvl>
    <w:lvl w:ilvl="5" w:tplc="BF442818" w:tentative="1">
      <w:start w:val="1"/>
      <w:numFmt w:val="lowerRoman"/>
      <w:lvlText w:val="%6."/>
      <w:lvlJc w:val="right"/>
      <w:pPr>
        <w:ind w:left="4320" w:hanging="180"/>
      </w:pPr>
    </w:lvl>
    <w:lvl w:ilvl="6" w:tplc="673008CA" w:tentative="1">
      <w:start w:val="1"/>
      <w:numFmt w:val="decimal"/>
      <w:lvlText w:val="%7."/>
      <w:lvlJc w:val="left"/>
      <w:pPr>
        <w:ind w:left="5040" w:hanging="360"/>
      </w:pPr>
    </w:lvl>
    <w:lvl w:ilvl="7" w:tplc="8E3CF720" w:tentative="1">
      <w:start w:val="1"/>
      <w:numFmt w:val="lowerLetter"/>
      <w:lvlText w:val="%8."/>
      <w:lvlJc w:val="left"/>
      <w:pPr>
        <w:ind w:left="5760" w:hanging="360"/>
      </w:pPr>
    </w:lvl>
    <w:lvl w:ilvl="8" w:tplc="48A8BF28" w:tentative="1">
      <w:start w:val="1"/>
      <w:numFmt w:val="lowerRoman"/>
      <w:lvlText w:val="%9."/>
      <w:lvlJc w:val="right"/>
      <w:pPr>
        <w:ind w:left="6480" w:hanging="180"/>
      </w:pPr>
    </w:lvl>
  </w:abstractNum>
  <w:abstractNum w:abstractNumId="7" w15:restartNumberingAfterBreak="0">
    <w:nsid w:val="4BCD402E"/>
    <w:multiLevelType w:val="hybridMultilevel"/>
    <w:tmpl w:val="CB2CD14E"/>
    <w:lvl w:ilvl="0" w:tplc="3C225498">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8" w15:restartNumberingAfterBreak="1">
    <w:nsid w:val="528F6CF1"/>
    <w:multiLevelType w:val="hybridMultilevel"/>
    <w:tmpl w:val="125CC1EC"/>
    <w:lvl w:ilvl="0" w:tplc="78A2578C">
      <w:start w:val="1"/>
      <w:numFmt w:val="decimal"/>
      <w:lvlText w:val="%1)"/>
      <w:lvlJc w:val="left"/>
      <w:pPr>
        <w:ind w:left="720" w:hanging="360"/>
      </w:pPr>
      <w:rPr>
        <w:rFonts w:hint="default"/>
      </w:rPr>
    </w:lvl>
    <w:lvl w:ilvl="1" w:tplc="26A00CBE" w:tentative="1">
      <w:start w:val="1"/>
      <w:numFmt w:val="lowerLetter"/>
      <w:lvlText w:val="%2."/>
      <w:lvlJc w:val="left"/>
      <w:pPr>
        <w:ind w:left="1440" w:hanging="360"/>
      </w:pPr>
    </w:lvl>
    <w:lvl w:ilvl="2" w:tplc="438E304A" w:tentative="1">
      <w:start w:val="1"/>
      <w:numFmt w:val="lowerRoman"/>
      <w:lvlText w:val="%3."/>
      <w:lvlJc w:val="right"/>
      <w:pPr>
        <w:ind w:left="2160" w:hanging="180"/>
      </w:pPr>
    </w:lvl>
    <w:lvl w:ilvl="3" w:tplc="0E88F8F0" w:tentative="1">
      <w:start w:val="1"/>
      <w:numFmt w:val="decimal"/>
      <w:lvlText w:val="%4."/>
      <w:lvlJc w:val="left"/>
      <w:pPr>
        <w:ind w:left="2880" w:hanging="360"/>
      </w:pPr>
    </w:lvl>
    <w:lvl w:ilvl="4" w:tplc="99D067F0" w:tentative="1">
      <w:start w:val="1"/>
      <w:numFmt w:val="lowerLetter"/>
      <w:lvlText w:val="%5."/>
      <w:lvlJc w:val="left"/>
      <w:pPr>
        <w:ind w:left="3600" w:hanging="360"/>
      </w:pPr>
    </w:lvl>
    <w:lvl w:ilvl="5" w:tplc="03682F60" w:tentative="1">
      <w:start w:val="1"/>
      <w:numFmt w:val="lowerRoman"/>
      <w:lvlText w:val="%6."/>
      <w:lvlJc w:val="right"/>
      <w:pPr>
        <w:ind w:left="4320" w:hanging="180"/>
      </w:pPr>
    </w:lvl>
    <w:lvl w:ilvl="6" w:tplc="CA4C6BC2" w:tentative="1">
      <w:start w:val="1"/>
      <w:numFmt w:val="decimal"/>
      <w:lvlText w:val="%7."/>
      <w:lvlJc w:val="left"/>
      <w:pPr>
        <w:ind w:left="5040" w:hanging="360"/>
      </w:pPr>
    </w:lvl>
    <w:lvl w:ilvl="7" w:tplc="71F07ABE" w:tentative="1">
      <w:start w:val="1"/>
      <w:numFmt w:val="lowerLetter"/>
      <w:lvlText w:val="%8."/>
      <w:lvlJc w:val="left"/>
      <w:pPr>
        <w:ind w:left="5760" w:hanging="360"/>
      </w:pPr>
    </w:lvl>
    <w:lvl w:ilvl="8" w:tplc="6BB8D82A" w:tentative="1">
      <w:start w:val="1"/>
      <w:numFmt w:val="lowerRoman"/>
      <w:lvlText w:val="%9."/>
      <w:lvlJc w:val="right"/>
      <w:pPr>
        <w:ind w:left="6480" w:hanging="180"/>
      </w:pPr>
    </w:lvl>
  </w:abstractNum>
  <w:abstractNum w:abstractNumId="9" w15:restartNumberingAfterBreak="1">
    <w:nsid w:val="648511D5"/>
    <w:multiLevelType w:val="hybridMultilevel"/>
    <w:tmpl w:val="D22EE1FE"/>
    <w:lvl w:ilvl="0" w:tplc="0D38910C">
      <w:start w:val="1"/>
      <w:numFmt w:val="decimal"/>
      <w:lvlText w:val="%1."/>
      <w:lvlJc w:val="left"/>
      <w:pPr>
        <w:ind w:left="720" w:hanging="360"/>
      </w:pPr>
      <w:rPr>
        <w:rFonts w:hint="default"/>
      </w:rPr>
    </w:lvl>
    <w:lvl w:ilvl="1" w:tplc="F236B562" w:tentative="1">
      <w:start w:val="1"/>
      <w:numFmt w:val="lowerLetter"/>
      <w:lvlText w:val="%2."/>
      <w:lvlJc w:val="left"/>
      <w:pPr>
        <w:ind w:left="1440" w:hanging="360"/>
      </w:pPr>
    </w:lvl>
    <w:lvl w:ilvl="2" w:tplc="1A50AEF6" w:tentative="1">
      <w:start w:val="1"/>
      <w:numFmt w:val="lowerRoman"/>
      <w:lvlText w:val="%3."/>
      <w:lvlJc w:val="right"/>
      <w:pPr>
        <w:ind w:left="2160" w:hanging="180"/>
      </w:pPr>
    </w:lvl>
    <w:lvl w:ilvl="3" w:tplc="B2166494" w:tentative="1">
      <w:start w:val="1"/>
      <w:numFmt w:val="decimal"/>
      <w:lvlText w:val="%4."/>
      <w:lvlJc w:val="left"/>
      <w:pPr>
        <w:ind w:left="2880" w:hanging="360"/>
      </w:pPr>
    </w:lvl>
    <w:lvl w:ilvl="4" w:tplc="E1342676" w:tentative="1">
      <w:start w:val="1"/>
      <w:numFmt w:val="lowerLetter"/>
      <w:lvlText w:val="%5."/>
      <w:lvlJc w:val="left"/>
      <w:pPr>
        <w:ind w:left="3600" w:hanging="360"/>
      </w:pPr>
    </w:lvl>
    <w:lvl w:ilvl="5" w:tplc="EE26DC42" w:tentative="1">
      <w:start w:val="1"/>
      <w:numFmt w:val="lowerRoman"/>
      <w:lvlText w:val="%6."/>
      <w:lvlJc w:val="right"/>
      <w:pPr>
        <w:ind w:left="4320" w:hanging="180"/>
      </w:pPr>
    </w:lvl>
    <w:lvl w:ilvl="6" w:tplc="9474A9FA" w:tentative="1">
      <w:start w:val="1"/>
      <w:numFmt w:val="decimal"/>
      <w:lvlText w:val="%7."/>
      <w:lvlJc w:val="left"/>
      <w:pPr>
        <w:ind w:left="5040" w:hanging="360"/>
      </w:pPr>
    </w:lvl>
    <w:lvl w:ilvl="7" w:tplc="77A0C518" w:tentative="1">
      <w:start w:val="1"/>
      <w:numFmt w:val="lowerLetter"/>
      <w:lvlText w:val="%8."/>
      <w:lvlJc w:val="left"/>
      <w:pPr>
        <w:ind w:left="5760" w:hanging="360"/>
      </w:pPr>
    </w:lvl>
    <w:lvl w:ilvl="8" w:tplc="E2EE83D4"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5"/>
  </w:num>
  <w:num w:numId="5">
    <w:abstractNumId w:val="6"/>
  </w:num>
  <w:num w:numId="6">
    <w:abstractNumId w:val="9"/>
  </w:num>
  <w:num w:numId="7">
    <w:abstractNumId w:val="8"/>
  </w:num>
  <w:num w:numId="8">
    <w:abstractNumId w:val="0"/>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588"/>
    <w:rsid w:val="00001426"/>
    <w:rsid w:val="00013013"/>
    <w:rsid w:val="000141EC"/>
    <w:rsid w:val="00015586"/>
    <w:rsid w:val="00016532"/>
    <w:rsid w:val="0002073C"/>
    <w:rsid w:val="00021AA8"/>
    <w:rsid w:val="000227D5"/>
    <w:rsid w:val="000231B0"/>
    <w:rsid w:val="00032444"/>
    <w:rsid w:val="00040C0F"/>
    <w:rsid w:val="00040C52"/>
    <w:rsid w:val="000422E6"/>
    <w:rsid w:val="0004270D"/>
    <w:rsid w:val="0004273B"/>
    <w:rsid w:val="00044E3F"/>
    <w:rsid w:val="000508AA"/>
    <w:rsid w:val="000538C8"/>
    <w:rsid w:val="00056734"/>
    <w:rsid w:val="00061A2B"/>
    <w:rsid w:val="000637BC"/>
    <w:rsid w:val="00063C69"/>
    <w:rsid w:val="00064101"/>
    <w:rsid w:val="00064E15"/>
    <w:rsid w:val="00065ED3"/>
    <w:rsid w:val="00066685"/>
    <w:rsid w:val="000668D7"/>
    <w:rsid w:val="00066C62"/>
    <w:rsid w:val="000679A6"/>
    <w:rsid w:val="000716F8"/>
    <w:rsid w:val="0007285D"/>
    <w:rsid w:val="00073B5D"/>
    <w:rsid w:val="000750CA"/>
    <w:rsid w:val="0007675A"/>
    <w:rsid w:val="000804EB"/>
    <w:rsid w:val="00080B22"/>
    <w:rsid w:val="00080CD2"/>
    <w:rsid w:val="00081386"/>
    <w:rsid w:val="000827E1"/>
    <w:rsid w:val="00085A33"/>
    <w:rsid w:val="00092062"/>
    <w:rsid w:val="000941F9"/>
    <w:rsid w:val="00095597"/>
    <w:rsid w:val="00095D84"/>
    <w:rsid w:val="0009692F"/>
    <w:rsid w:val="000A1276"/>
    <w:rsid w:val="000A26A0"/>
    <w:rsid w:val="000A5C38"/>
    <w:rsid w:val="000B2686"/>
    <w:rsid w:val="000B4ECF"/>
    <w:rsid w:val="000B538D"/>
    <w:rsid w:val="000B5560"/>
    <w:rsid w:val="000B5939"/>
    <w:rsid w:val="000B7B2A"/>
    <w:rsid w:val="000C0750"/>
    <w:rsid w:val="000C1AEE"/>
    <w:rsid w:val="000C3141"/>
    <w:rsid w:val="000C3A62"/>
    <w:rsid w:val="000D0002"/>
    <w:rsid w:val="000D1C35"/>
    <w:rsid w:val="000D3788"/>
    <w:rsid w:val="000D5F6B"/>
    <w:rsid w:val="000E0E0F"/>
    <w:rsid w:val="000E3586"/>
    <w:rsid w:val="000E3638"/>
    <w:rsid w:val="000E4254"/>
    <w:rsid w:val="000E4D69"/>
    <w:rsid w:val="000E4E55"/>
    <w:rsid w:val="000E544A"/>
    <w:rsid w:val="000E5DF9"/>
    <w:rsid w:val="000E7319"/>
    <w:rsid w:val="000F42D5"/>
    <w:rsid w:val="000F6271"/>
    <w:rsid w:val="000F6ECD"/>
    <w:rsid w:val="001000BC"/>
    <w:rsid w:val="00101737"/>
    <w:rsid w:val="00103A67"/>
    <w:rsid w:val="0010478B"/>
    <w:rsid w:val="00107009"/>
    <w:rsid w:val="00107A3C"/>
    <w:rsid w:val="001174B5"/>
    <w:rsid w:val="001212C7"/>
    <w:rsid w:val="00121491"/>
    <w:rsid w:val="0012499A"/>
    <w:rsid w:val="00124BED"/>
    <w:rsid w:val="00126277"/>
    <w:rsid w:val="001331E9"/>
    <w:rsid w:val="00135658"/>
    <w:rsid w:val="00135BFB"/>
    <w:rsid w:val="00136397"/>
    <w:rsid w:val="00136794"/>
    <w:rsid w:val="00136967"/>
    <w:rsid w:val="00141165"/>
    <w:rsid w:val="00141B45"/>
    <w:rsid w:val="00145B2A"/>
    <w:rsid w:val="00146E8C"/>
    <w:rsid w:val="001470DB"/>
    <w:rsid w:val="0015250F"/>
    <w:rsid w:val="0015360B"/>
    <w:rsid w:val="00153E4A"/>
    <w:rsid w:val="00154E74"/>
    <w:rsid w:val="00155FF8"/>
    <w:rsid w:val="001561B1"/>
    <w:rsid w:val="00156897"/>
    <w:rsid w:val="00160A58"/>
    <w:rsid w:val="00165EC3"/>
    <w:rsid w:val="0016772E"/>
    <w:rsid w:val="00170AAF"/>
    <w:rsid w:val="001723E4"/>
    <w:rsid w:val="00172D94"/>
    <w:rsid w:val="00176569"/>
    <w:rsid w:val="00181C37"/>
    <w:rsid w:val="00182A89"/>
    <w:rsid w:val="00182E3B"/>
    <w:rsid w:val="001838FA"/>
    <w:rsid w:val="00186A2F"/>
    <w:rsid w:val="00186B35"/>
    <w:rsid w:val="00186C12"/>
    <w:rsid w:val="00187602"/>
    <w:rsid w:val="00190134"/>
    <w:rsid w:val="001924B0"/>
    <w:rsid w:val="00193259"/>
    <w:rsid w:val="00194622"/>
    <w:rsid w:val="001968CC"/>
    <w:rsid w:val="00197437"/>
    <w:rsid w:val="001A20CE"/>
    <w:rsid w:val="001A3E6F"/>
    <w:rsid w:val="001A44A7"/>
    <w:rsid w:val="001B287D"/>
    <w:rsid w:val="001B2ED6"/>
    <w:rsid w:val="001C1573"/>
    <w:rsid w:val="001C1BC8"/>
    <w:rsid w:val="001C2F9F"/>
    <w:rsid w:val="001C382A"/>
    <w:rsid w:val="001C4E90"/>
    <w:rsid w:val="001C7039"/>
    <w:rsid w:val="001D23CA"/>
    <w:rsid w:val="001D4B64"/>
    <w:rsid w:val="001D4F28"/>
    <w:rsid w:val="001E1FEE"/>
    <w:rsid w:val="001E1FF3"/>
    <w:rsid w:val="001F25E9"/>
    <w:rsid w:val="001F417F"/>
    <w:rsid w:val="001F4937"/>
    <w:rsid w:val="001F6E0C"/>
    <w:rsid w:val="00216BEC"/>
    <w:rsid w:val="00221D14"/>
    <w:rsid w:val="00222910"/>
    <w:rsid w:val="00222F9F"/>
    <w:rsid w:val="00223172"/>
    <w:rsid w:val="002241C2"/>
    <w:rsid w:val="0022424F"/>
    <w:rsid w:val="00225A18"/>
    <w:rsid w:val="00227D4B"/>
    <w:rsid w:val="0023265A"/>
    <w:rsid w:val="002332F6"/>
    <w:rsid w:val="00233C77"/>
    <w:rsid w:val="00242006"/>
    <w:rsid w:val="0024432F"/>
    <w:rsid w:val="002460C3"/>
    <w:rsid w:val="00247BBD"/>
    <w:rsid w:val="00250051"/>
    <w:rsid w:val="00254AB1"/>
    <w:rsid w:val="00254DA2"/>
    <w:rsid w:val="00257530"/>
    <w:rsid w:val="00257ACC"/>
    <w:rsid w:val="00257DE0"/>
    <w:rsid w:val="002624DC"/>
    <w:rsid w:val="002630B3"/>
    <w:rsid w:val="0026483A"/>
    <w:rsid w:val="00267986"/>
    <w:rsid w:val="002769AE"/>
    <w:rsid w:val="00276EF6"/>
    <w:rsid w:val="00277AF4"/>
    <w:rsid w:val="00281E6F"/>
    <w:rsid w:val="0028377F"/>
    <w:rsid w:val="00284AA7"/>
    <w:rsid w:val="0029041E"/>
    <w:rsid w:val="002925EF"/>
    <w:rsid w:val="00295939"/>
    <w:rsid w:val="00295F83"/>
    <w:rsid w:val="00296FAE"/>
    <w:rsid w:val="002973B0"/>
    <w:rsid w:val="002A370D"/>
    <w:rsid w:val="002A524E"/>
    <w:rsid w:val="002A5889"/>
    <w:rsid w:val="002B15D7"/>
    <w:rsid w:val="002B2526"/>
    <w:rsid w:val="002B2A5C"/>
    <w:rsid w:val="002B4742"/>
    <w:rsid w:val="002B4811"/>
    <w:rsid w:val="002C28C9"/>
    <w:rsid w:val="002C3585"/>
    <w:rsid w:val="002C3983"/>
    <w:rsid w:val="002C701A"/>
    <w:rsid w:val="002C72AA"/>
    <w:rsid w:val="002D1668"/>
    <w:rsid w:val="002D363B"/>
    <w:rsid w:val="002D6E00"/>
    <w:rsid w:val="002E0C5E"/>
    <w:rsid w:val="002E1E15"/>
    <w:rsid w:val="002E3035"/>
    <w:rsid w:val="002E4D35"/>
    <w:rsid w:val="002E553E"/>
    <w:rsid w:val="002E6DDA"/>
    <w:rsid w:val="002F091F"/>
    <w:rsid w:val="002F0B3C"/>
    <w:rsid w:val="002F35D9"/>
    <w:rsid w:val="002F4B52"/>
    <w:rsid w:val="002F4E07"/>
    <w:rsid w:val="002F5D1E"/>
    <w:rsid w:val="002F635E"/>
    <w:rsid w:val="002F768C"/>
    <w:rsid w:val="002F7AFD"/>
    <w:rsid w:val="00304F33"/>
    <w:rsid w:val="00304F54"/>
    <w:rsid w:val="0030638C"/>
    <w:rsid w:val="00307B9A"/>
    <w:rsid w:val="00310E99"/>
    <w:rsid w:val="00312E53"/>
    <w:rsid w:val="0031583E"/>
    <w:rsid w:val="00315987"/>
    <w:rsid w:val="00316380"/>
    <w:rsid w:val="0031736A"/>
    <w:rsid w:val="00320789"/>
    <w:rsid w:val="003222C8"/>
    <w:rsid w:val="00324877"/>
    <w:rsid w:val="0032645A"/>
    <w:rsid w:val="0033169C"/>
    <w:rsid w:val="003334FC"/>
    <w:rsid w:val="00333796"/>
    <w:rsid w:val="00340631"/>
    <w:rsid w:val="0034325C"/>
    <w:rsid w:val="00344211"/>
    <w:rsid w:val="00345BBE"/>
    <w:rsid w:val="00345C0E"/>
    <w:rsid w:val="003506D4"/>
    <w:rsid w:val="00354CE6"/>
    <w:rsid w:val="00357DE0"/>
    <w:rsid w:val="0036163C"/>
    <w:rsid w:val="003647D9"/>
    <w:rsid w:val="003650BB"/>
    <w:rsid w:val="003659C5"/>
    <w:rsid w:val="00372469"/>
    <w:rsid w:val="00373B35"/>
    <w:rsid w:val="00376ACD"/>
    <w:rsid w:val="00382272"/>
    <w:rsid w:val="003842BE"/>
    <w:rsid w:val="00385057"/>
    <w:rsid w:val="00385C75"/>
    <w:rsid w:val="00386BCF"/>
    <w:rsid w:val="003A166B"/>
    <w:rsid w:val="003A21B8"/>
    <w:rsid w:val="003A27B3"/>
    <w:rsid w:val="003A3C65"/>
    <w:rsid w:val="003A4071"/>
    <w:rsid w:val="003A7EAB"/>
    <w:rsid w:val="003B197C"/>
    <w:rsid w:val="003C03FB"/>
    <w:rsid w:val="003C0D5F"/>
    <w:rsid w:val="003C2758"/>
    <w:rsid w:val="003C3047"/>
    <w:rsid w:val="003C4405"/>
    <w:rsid w:val="003C4963"/>
    <w:rsid w:val="003C7D6E"/>
    <w:rsid w:val="003D0134"/>
    <w:rsid w:val="003D0AAF"/>
    <w:rsid w:val="003D0C57"/>
    <w:rsid w:val="003D0CA0"/>
    <w:rsid w:val="003D4716"/>
    <w:rsid w:val="003D7616"/>
    <w:rsid w:val="003D7CB7"/>
    <w:rsid w:val="003F126C"/>
    <w:rsid w:val="003F24A5"/>
    <w:rsid w:val="0040269D"/>
    <w:rsid w:val="004028D5"/>
    <w:rsid w:val="004029CF"/>
    <w:rsid w:val="0040396D"/>
    <w:rsid w:val="004054FB"/>
    <w:rsid w:val="00411F1E"/>
    <w:rsid w:val="00420778"/>
    <w:rsid w:val="0042208F"/>
    <w:rsid w:val="0042244C"/>
    <w:rsid w:val="00423DC5"/>
    <w:rsid w:val="004248D7"/>
    <w:rsid w:val="00425A69"/>
    <w:rsid w:val="00427994"/>
    <w:rsid w:val="00430AA0"/>
    <w:rsid w:val="00433487"/>
    <w:rsid w:val="0043693B"/>
    <w:rsid w:val="00437A43"/>
    <w:rsid w:val="004421D6"/>
    <w:rsid w:val="00454A94"/>
    <w:rsid w:val="00454D49"/>
    <w:rsid w:val="00457BF0"/>
    <w:rsid w:val="004748F8"/>
    <w:rsid w:val="00476C89"/>
    <w:rsid w:val="0048157C"/>
    <w:rsid w:val="00481DDD"/>
    <w:rsid w:val="00484B08"/>
    <w:rsid w:val="004850AC"/>
    <w:rsid w:val="00487AB2"/>
    <w:rsid w:val="00490D94"/>
    <w:rsid w:val="004919C8"/>
    <w:rsid w:val="00492EB6"/>
    <w:rsid w:val="0049307D"/>
    <w:rsid w:val="004952B4"/>
    <w:rsid w:val="00495FB4"/>
    <w:rsid w:val="00496893"/>
    <w:rsid w:val="00496A5E"/>
    <w:rsid w:val="00497FAC"/>
    <w:rsid w:val="004A0072"/>
    <w:rsid w:val="004A234B"/>
    <w:rsid w:val="004A5C0F"/>
    <w:rsid w:val="004A61DD"/>
    <w:rsid w:val="004B2008"/>
    <w:rsid w:val="004B22B2"/>
    <w:rsid w:val="004B2EA3"/>
    <w:rsid w:val="004B7828"/>
    <w:rsid w:val="004C14EF"/>
    <w:rsid w:val="004C42D3"/>
    <w:rsid w:val="004C466A"/>
    <w:rsid w:val="004C7158"/>
    <w:rsid w:val="004D0C3F"/>
    <w:rsid w:val="004E0399"/>
    <w:rsid w:val="004E2E2A"/>
    <w:rsid w:val="004E6F79"/>
    <w:rsid w:val="004E795F"/>
    <w:rsid w:val="005037C0"/>
    <w:rsid w:val="0051127D"/>
    <w:rsid w:val="005135EA"/>
    <w:rsid w:val="00514099"/>
    <w:rsid w:val="0051573C"/>
    <w:rsid w:val="00516961"/>
    <w:rsid w:val="00520DF3"/>
    <w:rsid w:val="00521399"/>
    <w:rsid w:val="005235A9"/>
    <w:rsid w:val="005248D5"/>
    <w:rsid w:val="0052561E"/>
    <w:rsid w:val="00525788"/>
    <w:rsid w:val="00531DC0"/>
    <w:rsid w:val="00532B83"/>
    <w:rsid w:val="00535A32"/>
    <w:rsid w:val="005411EE"/>
    <w:rsid w:val="0054268A"/>
    <w:rsid w:val="00544914"/>
    <w:rsid w:val="00544C7C"/>
    <w:rsid w:val="005476C0"/>
    <w:rsid w:val="0055093E"/>
    <w:rsid w:val="005559D2"/>
    <w:rsid w:val="005574ED"/>
    <w:rsid w:val="00560AC8"/>
    <w:rsid w:val="00563E16"/>
    <w:rsid w:val="00564033"/>
    <w:rsid w:val="0056578B"/>
    <w:rsid w:val="00566F01"/>
    <w:rsid w:val="0057310B"/>
    <w:rsid w:val="005742DD"/>
    <w:rsid w:val="00576387"/>
    <w:rsid w:val="00584751"/>
    <w:rsid w:val="0059080E"/>
    <w:rsid w:val="00590D47"/>
    <w:rsid w:val="00590EE4"/>
    <w:rsid w:val="005919B9"/>
    <w:rsid w:val="00594358"/>
    <w:rsid w:val="00595B12"/>
    <w:rsid w:val="005A20E3"/>
    <w:rsid w:val="005A78F1"/>
    <w:rsid w:val="005B123D"/>
    <w:rsid w:val="005B1F0F"/>
    <w:rsid w:val="005B28E5"/>
    <w:rsid w:val="005B61C6"/>
    <w:rsid w:val="005C425A"/>
    <w:rsid w:val="005C4F7F"/>
    <w:rsid w:val="005C6D41"/>
    <w:rsid w:val="005D2255"/>
    <w:rsid w:val="005D28CA"/>
    <w:rsid w:val="005D3EC4"/>
    <w:rsid w:val="005E0F03"/>
    <w:rsid w:val="005E1041"/>
    <w:rsid w:val="005E48FE"/>
    <w:rsid w:val="005F15AA"/>
    <w:rsid w:val="005F276C"/>
    <w:rsid w:val="005F5211"/>
    <w:rsid w:val="005F65C3"/>
    <w:rsid w:val="005F7519"/>
    <w:rsid w:val="00611102"/>
    <w:rsid w:val="00611C5F"/>
    <w:rsid w:val="006156EC"/>
    <w:rsid w:val="0061793F"/>
    <w:rsid w:val="00617FA2"/>
    <w:rsid w:val="0062438E"/>
    <w:rsid w:val="00625963"/>
    <w:rsid w:val="006263CA"/>
    <w:rsid w:val="00626C66"/>
    <w:rsid w:val="00630211"/>
    <w:rsid w:val="00630AFC"/>
    <w:rsid w:val="00632A0E"/>
    <w:rsid w:val="00634316"/>
    <w:rsid w:val="00634954"/>
    <w:rsid w:val="00635790"/>
    <w:rsid w:val="0064104A"/>
    <w:rsid w:val="00642F13"/>
    <w:rsid w:val="0064335E"/>
    <w:rsid w:val="00653058"/>
    <w:rsid w:val="00655EED"/>
    <w:rsid w:val="00656403"/>
    <w:rsid w:val="00657CD8"/>
    <w:rsid w:val="006600F2"/>
    <w:rsid w:val="00661763"/>
    <w:rsid w:val="0066321A"/>
    <w:rsid w:val="00664293"/>
    <w:rsid w:val="0066765A"/>
    <w:rsid w:val="00667AED"/>
    <w:rsid w:val="00671759"/>
    <w:rsid w:val="00672624"/>
    <w:rsid w:val="00672658"/>
    <w:rsid w:val="006752E7"/>
    <w:rsid w:val="006805A2"/>
    <w:rsid w:val="00680D02"/>
    <w:rsid w:val="00685B45"/>
    <w:rsid w:val="00687B8B"/>
    <w:rsid w:val="0069037C"/>
    <w:rsid w:val="00692AE6"/>
    <w:rsid w:val="006942BA"/>
    <w:rsid w:val="006967CB"/>
    <w:rsid w:val="00696845"/>
    <w:rsid w:val="00697986"/>
    <w:rsid w:val="00697A4A"/>
    <w:rsid w:val="006A0E20"/>
    <w:rsid w:val="006A3A02"/>
    <w:rsid w:val="006A4224"/>
    <w:rsid w:val="006A43C0"/>
    <w:rsid w:val="006A53AB"/>
    <w:rsid w:val="006B07A6"/>
    <w:rsid w:val="006B0EFE"/>
    <w:rsid w:val="006B742D"/>
    <w:rsid w:val="006C0ED3"/>
    <w:rsid w:val="006C24E7"/>
    <w:rsid w:val="006C3C95"/>
    <w:rsid w:val="006C42D4"/>
    <w:rsid w:val="006C4C7A"/>
    <w:rsid w:val="006C7D75"/>
    <w:rsid w:val="006C7E12"/>
    <w:rsid w:val="006D2925"/>
    <w:rsid w:val="006D31D3"/>
    <w:rsid w:val="006D4A11"/>
    <w:rsid w:val="006E0326"/>
    <w:rsid w:val="006E22EB"/>
    <w:rsid w:val="006E25FE"/>
    <w:rsid w:val="006E2D90"/>
    <w:rsid w:val="006E62F2"/>
    <w:rsid w:val="006E704D"/>
    <w:rsid w:val="006F04FC"/>
    <w:rsid w:val="006F58BA"/>
    <w:rsid w:val="006F5DD1"/>
    <w:rsid w:val="006F60BE"/>
    <w:rsid w:val="00700928"/>
    <w:rsid w:val="00700D74"/>
    <w:rsid w:val="00703B8B"/>
    <w:rsid w:val="00706366"/>
    <w:rsid w:val="007065CD"/>
    <w:rsid w:val="00706AB8"/>
    <w:rsid w:val="00707FD8"/>
    <w:rsid w:val="00711F6E"/>
    <w:rsid w:val="00716DE1"/>
    <w:rsid w:val="00717752"/>
    <w:rsid w:val="00722BA6"/>
    <w:rsid w:val="0072450D"/>
    <w:rsid w:val="00724AEF"/>
    <w:rsid w:val="00724C70"/>
    <w:rsid w:val="0072591A"/>
    <w:rsid w:val="00726C16"/>
    <w:rsid w:val="00734D0D"/>
    <w:rsid w:val="0073562C"/>
    <w:rsid w:val="00735CF3"/>
    <w:rsid w:val="00737785"/>
    <w:rsid w:val="007377F7"/>
    <w:rsid w:val="00740B5C"/>
    <w:rsid w:val="0074255A"/>
    <w:rsid w:val="00747823"/>
    <w:rsid w:val="00747917"/>
    <w:rsid w:val="007543DA"/>
    <w:rsid w:val="00761038"/>
    <w:rsid w:val="00762048"/>
    <w:rsid w:val="00762DCF"/>
    <w:rsid w:val="007652BD"/>
    <w:rsid w:val="007658B3"/>
    <w:rsid w:val="00771490"/>
    <w:rsid w:val="00771EA6"/>
    <w:rsid w:val="00774179"/>
    <w:rsid w:val="00774D51"/>
    <w:rsid w:val="007772B6"/>
    <w:rsid w:val="007811CD"/>
    <w:rsid w:val="00781F4E"/>
    <w:rsid w:val="00782264"/>
    <w:rsid w:val="00784FA5"/>
    <w:rsid w:val="00785A16"/>
    <w:rsid w:val="00785BC3"/>
    <w:rsid w:val="00787B27"/>
    <w:rsid w:val="00790202"/>
    <w:rsid w:val="00791889"/>
    <w:rsid w:val="00791DA0"/>
    <w:rsid w:val="00792487"/>
    <w:rsid w:val="00793EEE"/>
    <w:rsid w:val="00794BCD"/>
    <w:rsid w:val="00796463"/>
    <w:rsid w:val="007977FA"/>
    <w:rsid w:val="007A0F00"/>
    <w:rsid w:val="007A19FB"/>
    <w:rsid w:val="007A1F00"/>
    <w:rsid w:val="007A2378"/>
    <w:rsid w:val="007A6C3C"/>
    <w:rsid w:val="007A703D"/>
    <w:rsid w:val="007B377A"/>
    <w:rsid w:val="007B626B"/>
    <w:rsid w:val="007C0154"/>
    <w:rsid w:val="007C0F37"/>
    <w:rsid w:val="007C451C"/>
    <w:rsid w:val="007C4765"/>
    <w:rsid w:val="007C484D"/>
    <w:rsid w:val="007C7E95"/>
    <w:rsid w:val="007D009B"/>
    <w:rsid w:val="007E3E9B"/>
    <w:rsid w:val="007E5631"/>
    <w:rsid w:val="007E77EE"/>
    <w:rsid w:val="007F2FD1"/>
    <w:rsid w:val="007F3C6E"/>
    <w:rsid w:val="007F4BF5"/>
    <w:rsid w:val="007F549D"/>
    <w:rsid w:val="007F7D48"/>
    <w:rsid w:val="0080008C"/>
    <w:rsid w:val="00801DAB"/>
    <w:rsid w:val="00805A56"/>
    <w:rsid w:val="00810AA6"/>
    <w:rsid w:val="00812576"/>
    <w:rsid w:val="008148F3"/>
    <w:rsid w:val="00814D20"/>
    <w:rsid w:val="00821676"/>
    <w:rsid w:val="00821908"/>
    <w:rsid w:val="008236CC"/>
    <w:rsid w:val="00824088"/>
    <w:rsid w:val="0083071E"/>
    <w:rsid w:val="0083396B"/>
    <w:rsid w:val="00836027"/>
    <w:rsid w:val="00841016"/>
    <w:rsid w:val="0084246C"/>
    <w:rsid w:val="0084561F"/>
    <w:rsid w:val="008506AD"/>
    <w:rsid w:val="00854552"/>
    <w:rsid w:val="00860D28"/>
    <w:rsid w:val="00861E85"/>
    <w:rsid w:val="00864591"/>
    <w:rsid w:val="0087025F"/>
    <w:rsid w:val="00875311"/>
    <w:rsid w:val="0088241E"/>
    <w:rsid w:val="008860B1"/>
    <w:rsid w:val="008905DF"/>
    <w:rsid w:val="0089594F"/>
    <w:rsid w:val="008A0A9A"/>
    <w:rsid w:val="008A2DB8"/>
    <w:rsid w:val="008A3252"/>
    <w:rsid w:val="008A3792"/>
    <w:rsid w:val="008A3F1C"/>
    <w:rsid w:val="008A4554"/>
    <w:rsid w:val="008B0633"/>
    <w:rsid w:val="008B5F92"/>
    <w:rsid w:val="008C0389"/>
    <w:rsid w:val="008D21CD"/>
    <w:rsid w:val="008D602D"/>
    <w:rsid w:val="008F0C7A"/>
    <w:rsid w:val="008F115C"/>
    <w:rsid w:val="008F3F0D"/>
    <w:rsid w:val="008F4D29"/>
    <w:rsid w:val="008F6369"/>
    <w:rsid w:val="008F6696"/>
    <w:rsid w:val="008F7014"/>
    <w:rsid w:val="009053F4"/>
    <w:rsid w:val="00906CAE"/>
    <w:rsid w:val="0091109A"/>
    <w:rsid w:val="00911E89"/>
    <w:rsid w:val="00912E12"/>
    <w:rsid w:val="00915441"/>
    <w:rsid w:val="0091700B"/>
    <w:rsid w:val="00920C81"/>
    <w:rsid w:val="00930169"/>
    <w:rsid w:val="00931266"/>
    <w:rsid w:val="00933B59"/>
    <w:rsid w:val="00934487"/>
    <w:rsid w:val="00935AFD"/>
    <w:rsid w:val="009467D3"/>
    <w:rsid w:val="00952BE9"/>
    <w:rsid w:val="00961C6B"/>
    <w:rsid w:val="00962A68"/>
    <w:rsid w:val="00964652"/>
    <w:rsid w:val="00966568"/>
    <w:rsid w:val="00967259"/>
    <w:rsid w:val="00975C7F"/>
    <w:rsid w:val="00977598"/>
    <w:rsid w:val="00977604"/>
    <w:rsid w:val="00980708"/>
    <w:rsid w:val="00980CDC"/>
    <w:rsid w:val="0098490A"/>
    <w:rsid w:val="00987AFB"/>
    <w:rsid w:val="00987CC3"/>
    <w:rsid w:val="00992D39"/>
    <w:rsid w:val="00993DB9"/>
    <w:rsid w:val="00994F3A"/>
    <w:rsid w:val="009A0F54"/>
    <w:rsid w:val="009A3A3B"/>
    <w:rsid w:val="009A40EC"/>
    <w:rsid w:val="009A44EE"/>
    <w:rsid w:val="009A6557"/>
    <w:rsid w:val="009B0562"/>
    <w:rsid w:val="009B12AD"/>
    <w:rsid w:val="009B1E31"/>
    <w:rsid w:val="009B2BDE"/>
    <w:rsid w:val="009C5AD1"/>
    <w:rsid w:val="009D4818"/>
    <w:rsid w:val="009D4ECF"/>
    <w:rsid w:val="009E0DB1"/>
    <w:rsid w:val="009E1A17"/>
    <w:rsid w:val="009E3A08"/>
    <w:rsid w:val="009E419D"/>
    <w:rsid w:val="009F2977"/>
    <w:rsid w:val="00A0208E"/>
    <w:rsid w:val="00A04176"/>
    <w:rsid w:val="00A060BB"/>
    <w:rsid w:val="00A063DE"/>
    <w:rsid w:val="00A06841"/>
    <w:rsid w:val="00A06ACF"/>
    <w:rsid w:val="00A1070F"/>
    <w:rsid w:val="00A11AB0"/>
    <w:rsid w:val="00A11FF5"/>
    <w:rsid w:val="00A13795"/>
    <w:rsid w:val="00A1561A"/>
    <w:rsid w:val="00A15DCC"/>
    <w:rsid w:val="00A16E65"/>
    <w:rsid w:val="00A2188A"/>
    <w:rsid w:val="00A2201C"/>
    <w:rsid w:val="00A2375C"/>
    <w:rsid w:val="00A277BF"/>
    <w:rsid w:val="00A31308"/>
    <w:rsid w:val="00A32314"/>
    <w:rsid w:val="00A4039E"/>
    <w:rsid w:val="00A445A7"/>
    <w:rsid w:val="00A45633"/>
    <w:rsid w:val="00A46721"/>
    <w:rsid w:val="00A5125D"/>
    <w:rsid w:val="00A633F1"/>
    <w:rsid w:val="00A63F44"/>
    <w:rsid w:val="00A64038"/>
    <w:rsid w:val="00A66380"/>
    <w:rsid w:val="00A6733C"/>
    <w:rsid w:val="00A730FC"/>
    <w:rsid w:val="00A7318C"/>
    <w:rsid w:val="00A737B5"/>
    <w:rsid w:val="00A75F63"/>
    <w:rsid w:val="00A7645A"/>
    <w:rsid w:val="00A76602"/>
    <w:rsid w:val="00A86B2B"/>
    <w:rsid w:val="00A86FD6"/>
    <w:rsid w:val="00AA0961"/>
    <w:rsid w:val="00AA228A"/>
    <w:rsid w:val="00AA33B5"/>
    <w:rsid w:val="00AA3AC7"/>
    <w:rsid w:val="00AA7ECE"/>
    <w:rsid w:val="00AB27C7"/>
    <w:rsid w:val="00AB2B5D"/>
    <w:rsid w:val="00AB2EC5"/>
    <w:rsid w:val="00AB53FA"/>
    <w:rsid w:val="00AB6550"/>
    <w:rsid w:val="00AB6F23"/>
    <w:rsid w:val="00AB7AAB"/>
    <w:rsid w:val="00AC57A1"/>
    <w:rsid w:val="00AC5B5E"/>
    <w:rsid w:val="00AD1836"/>
    <w:rsid w:val="00AD7588"/>
    <w:rsid w:val="00AD76A8"/>
    <w:rsid w:val="00AD7A8D"/>
    <w:rsid w:val="00AE0F40"/>
    <w:rsid w:val="00AE10B5"/>
    <w:rsid w:val="00AE14B3"/>
    <w:rsid w:val="00AE3086"/>
    <w:rsid w:val="00AE5100"/>
    <w:rsid w:val="00AF0E94"/>
    <w:rsid w:val="00AF11E6"/>
    <w:rsid w:val="00AF1884"/>
    <w:rsid w:val="00AF79BD"/>
    <w:rsid w:val="00B01064"/>
    <w:rsid w:val="00B0125C"/>
    <w:rsid w:val="00B017E4"/>
    <w:rsid w:val="00B01C34"/>
    <w:rsid w:val="00B025F6"/>
    <w:rsid w:val="00B04A39"/>
    <w:rsid w:val="00B05A2C"/>
    <w:rsid w:val="00B06DAE"/>
    <w:rsid w:val="00B07127"/>
    <w:rsid w:val="00B07FAF"/>
    <w:rsid w:val="00B10F3B"/>
    <w:rsid w:val="00B13E46"/>
    <w:rsid w:val="00B16230"/>
    <w:rsid w:val="00B17784"/>
    <w:rsid w:val="00B2018E"/>
    <w:rsid w:val="00B2177B"/>
    <w:rsid w:val="00B37904"/>
    <w:rsid w:val="00B422C3"/>
    <w:rsid w:val="00B42320"/>
    <w:rsid w:val="00B428E1"/>
    <w:rsid w:val="00B43723"/>
    <w:rsid w:val="00B46475"/>
    <w:rsid w:val="00B53D44"/>
    <w:rsid w:val="00B540D8"/>
    <w:rsid w:val="00B551B2"/>
    <w:rsid w:val="00B61073"/>
    <w:rsid w:val="00B61755"/>
    <w:rsid w:val="00B62FD5"/>
    <w:rsid w:val="00B66BEE"/>
    <w:rsid w:val="00B71158"/>
    <w:rsid w:val="00B73227"/>
    <w:rsid w:val="00B7341B"/>
    <w:rsid w:val="00B778A2"/>
    <w:rsid w:val="00B8096E"/>
    <w:rsid w:val="00B81B95"/>
    <w:rsid w:val="00B837DD"/>
    <w:rsid w:val="00B85D03"/>
    <w:rsid w:val="00B86DB2"/>
    <w:rsid w:val="00B94112"/>
    <w:rsid w:val="00B951A0"/>
    <w:rsid w:val="00B970E2"/>
    <w:rsid w:val="00B97298"/>
    <w:rsid w:val="00BA018A"/>
    <w:rsid w:val="00BA245E"/>
    <w:rsid w:val="00BA4B5D"/>
    <w:rsid w:val="00BA6375"/>
    <w:rsid w:val="00BB2A5E"/>
    <w:rsid w:val="00BB5C95"/>
    <w:rsid w:val="00BC0BD3"/>
    <w:rsid w:val="00BC3CD7"/>
    <w:rsid w:val="00BC47F4"/>
    <w:rsid w:val="00BC5306"/>
    <w:rsid w:val="00BC5565"/>
    <w:rsid w:val="00BC5B3B"/>
    <w:rsid w:val="00BC6D19"/>
    <w:rsid w:val="00BC756F"/>
    <w:rsid w:val="00BC7B62"/>
    <w:rsid w:val="00BD2C0B"/>
    <w:rsid w:val="00BD2DED"/>
    <w:rsid w:val="00BD3057"/>
    <w:rsid w:val="00BD455C"/>
    <w:rsid w:val="00BD5588"/>
    <w:rsid w:val="00BD65D2"/>
    <w:rsid w:val="00BD744C"/>
    <w:rsid w:val="00BE5D1F"/>
    <w:rsid w:val="00BF305B"/>
    <w:rsid w:val="00BF37E0"/>
    <w:rsid w:val="00BF4710"/>
    <w:rsid w:val="00BF4C8F"/>
    <w:rsid w:val="00BF6304"/>
    <w:rsid w:val="00C017B3"/>
    <w:rsid w:val="00C02194"/>
    <w:rsid w:val="00C07163"/>
    <w:rsid w:val="00C10CE1"/>
    <w:rsid w:val="00C12AB2"/>
    <w:rsid w:val="00C12FAA"/>
    <w:rsid w:val="00C14DCC"/>
    <w:rsid w:val="00C15BD4"/>
    <w:rsid w:val="00C17777"/>
    <w:rsid w:val="00C177AC"/>
    <w:rsid w:val="00C202AC"/>
    <w:rsid w:val="00C20889"/>
    <w:rsid w:val="00C20D22"/>
    <w:rsid w:val="00C21698"/>
    <w:rsid w:val="00C23785"/>
    <w:rsid w:val="00C26900"/>
    <w:rsid w:val="00C316DF"/>
    <w:rsid w:val="00C323E7"/>
    <w:rsid w:val="00C35C2D"/>
    <w:rsid w:val="00C41482"/>
    <w:rsid w:val="00C415C4"/>
    <w:rsid w:val="00C42CF1"/>
    <w:rsid w:val="00C441E9"/>
    <w:rsid w:val="00C44249"/>
    <w:rsid w:val="00C44FFA"/>
    <w:rsid w:val="00C451A3"/>
    <w:rsid w:val="00C45526"/>
    <w:rsid w:val="00C47F50"/>
    <w:rsid w:val="00C502A6"/>
    <w:rsid w:val="00C5416C"/>
    <w:rsid w:val="00C558FD"/>
    <w:rsid w:val="00C55BDE"/>
    <w:rsid w:val="00C576B5"/>
    <w:rsid w:val="00C60491"/>
    <w:rsid w:val="00C65A91"/>
    <w:rsid w:val="00C66332"/>
    <w:rsid w:val="00C66914"/>
    <w:rsid w:val="00C66CE9"/>
    <w:rsid w:val="00C77644"/>
    <w:rsid w:val="00C77A66"/>
    <w:rsid w:val="00C80BBF"/>
    <w:rsid w:val="00C817CD"/>
    <w:rsid w:val="00C81924"/>
    <w:rsid w:val="00C85D19"/>
    <w:rsid w:val="00C90BF4"/>
    <w:rsid w:val="00C9233B"/>
    <w:rsid w:val="00C96DE0"/>
    <w:rsid w:val="00CA02D5"/>
    <w:rsid w:val="00CA36B8"/>
    <w:rsid w:val="00CA4441"/>
    <w:rsid w:val="00CA4A0B"/>
    <w:rsid w:val="00CA6888"/>
    <w:rsid w:val="00CB0E5B"/>
    <w:rsid w:val="00CB23AD"/>
    <w:rsid w:val="00CB43E7"/>
    <w:rsid w:val="00CB4820"/>
    <w:rsid w:val="00CB5027"/>
    <w:rsid w:val="00CC06CD"/>
    <w:rsid w:val="00CC4E58"/>
    <w:rsid w:val="00CC6A6A"/>
    <w:rsid w:val="00CC75E7"/>
    <w:rsid w:val="00CD02FA"/>
    <w:rsid w:val="00CD0384"/>
    <w:rsid w:val="00CD0822"/>
    <w:rsid w:val="00CD084B"/>
    <w:rsid w:val="00CD5C02"/>
    <w:rsid w:val="00CE53A4"/>
    <w:rsid w:val="00CF2CB2"/>
    <w:rsid w:val="00CF2D3B"/>
    <w:rsid w:val="00CF5214"/>
    <w:rsid w:val="00CF6A75"/>
    <w:rsid w:val="00D1313B"/>
    <w:rsid w:val="00D13269"/>
    <w:rsid w:val="00D13F25"/>
    <w:rsid w:val="00D13F72"/>
    <w:rsid w:val="00D159E1"/>
    <w:rsid w:val="00D16C38"/>
    <w:rsid w:val="00D2419A"/>
    <w:rsid w:val="00D25529"/>
    <w:rsid w:val="00D26163"/>
    <w:rsid w:val="00D31246"/>
    <w:rsid w:val="00D41A20"/>
    <w:rsid w:val="00D45D9A"/>
    <w:rsid w:val="00D4633C"/>
    <w:rsid w:val="00D46A61"/>
    <w:rsid w:val="00D46BA7"/>
    <w:rsid w:val="00D4727B"/>
    <w:rsid w:val="00D644AF"/>
    <w:rsid w:val="00D646C6"/>
    <w:rsid w:val="00D64AAF"/>
    <w:rsid w:val="00D67912"/>
    <w:rsid w:val="00D67E60"/>
    <w:rsid w:val="00D74FB0"/>
    <w:rsid w:val="00D76915"/>
    <w:rsid w:val="00D80BFD"/>
    <w:rsid w:val="00D8110F"/>
    <w:rsid w:val="00D8304A"/>
    <w:rsid w:val="00D87000"/>
    <w:rsid w:val="00D901A8"/>
    <w:rsid w:val="00D93D06"/>
    <w:rsid w:val="00D9587F"/>
    <w:rsid w:val="00D97659"/>
    <w:rsid w:val="00D976EF"/>
    <w:rsid w:val="00DA0D99"/>
    <w:rsid w:val="00DA13B3"/>
    <w:rsid w:val="00DA310C"/>
    <w:rsid w:val="00DA70BA"/>
    <w:rsid w:val="00DA7634"/>
    <w:rsid w:val="00DB1E79"/>
    <w:rsid w:val="00DB3068"/>
    <w:rsid w:val="00DB43F7"/>
    <w:rsid w:val="00DC4915"/>
    <w:rsid w:val="00DC4D67"/>
    <w:rsid w:val="00DC4E11"/>
    <w:rsid w:val="00DD21E5"/>
    <w:rsid w:val="00DD449F"/>
    <w:rsid w:val="00DD51AB"/>
    <w:rsid w:val="00DD51D7"/>
    <w:rsid w:val="00DD6AAE"/>
    <w:rsid w:val="00DD6B59"/>
    <w:rsid w:val="00DE0406"/>
    <w:rsid w:val="00DE0B41"/>
    <w:rsid w:val="00DE25B3"/>
    <w:rsid w:val="00DF49A5"/>
    <w:rsid w:val="00DF63FF"/>
    <w:rsid w:val="00E06F3C"/>
    <w:rsid w:val="00E10BB8"/>
    <w:rsid w:val="00E11A07"/>
    <w:rsid w:val="00E14B38"/>
    <w:rsid w:val="00E207B6"/>
    <w:rsid w:val="00E2400C"/>
    <w:rsid w:val="00E256A0"/>
    <w:rsid w:val="00E25714"/>
    <w:rsid w:val="00E26C33"/>
    <w:rsid w:val="00E3580B"/>
    <w:rsid w:val="00E37591"/>
    <w:rsid w:val="00E37F2F"/>
    <w:rsid w:val="00E40819"/>
    <w:rsid w:val="00E40ACD"/>
    <w:rsid w:val="00E41F14"/>
    <w:rsid w:val="00E434BE"/>
    <w:rsid w:val="00E44165"/>
    <w:rsid w:val="00E44472"/>
    <w:rsid w:val="00E45295"/>
    <w:rsid w:val="00E4704F"/>
    <w:rsid w:val="00E5292B"/>
    <w:rsid w:val="00E535DE"/>
    <w:rsid w:val="00E53FBF"/>
    <w:rsid w:val="00E56A93"/>
    <w:rsid w:val="00E61E30"/>
    <w:rsid w:val="00E629B1"/>
    <w:rsid w:val="00E6315A"/>
    <w:rsid w:val="00E663D2"/>
    <w:rsid w:val="00E67179"/>
    <w:rsid w:val="00E67296"/>
    <w:rsid w:val="00E70C67"/>
    <w:rsid w:val="00E742BF"/>
    <w:rsid w:val="00E762F3"/>
    <w:rsid w:val="00E818BF"/>
    <w:rsid w:val="00E84BD6"/>
    <w:rsid w:val="00E85C6E"/>
    <w:rsid w:val="00E86A57"/>
    <w:rsid w:val="00E8715E"/>
    <w:rsid w:val="00E87650"/>
    <w:rsid w:val="00E8782E"/>
    <w:rsid w:val="00E87FCE"/>
    <w:rsid w:val="00E90AA7"/>
    <w:rsid w:val="00E93097"/>
    <w:rsid w:val="00E95FD4"/>
    <w:rsid w:val="00EA1192"/>
    <w:rsid w:val="00EA4B56"/>
    <w:rsid w:val="00EA76DB"/>
    <w:rsid w:val="00EB386E"/>
    <w:rsid w:val="00EB3968"/>
    <w:rsid w:val="00EB4FE7"/>
    <w:rsid w:val="00EB6955"/>
    <w:rsid w:val="00EC319D"/>
    <w:rsid w:val="00EC333F"/>
    <w:rsid w:val="00EC4668"/>
    <w:rsid w:val="00EC64CE"/>
    <w:rsid w:val="00EC6A06"/>
    <w:rsid w:val="00ED59A3"/>
    <w:rsid w:val="00EF0B15"/>
    <w:rsid w:val="00EF0D98"/>
    <w:rsid w:val="00EF358B"/>
    <w:rsid w:val="00EF4609"/>
    <w:rsid w:val="00EF70A3"/>
    <w:rsid w:val="00F02406"/>
    <w:rsid w:val="00F02938"/>
    <w:rsid w:val="00F032EB"/>
    <w:rsid w:val="00F03C64"/>
    <w:rsid w:val="00F0799A"/>
    <w:rsid w:val="00F1013A"/>
    <w:rsid w:val="00F15D5B"/>
    <w:rsid w:val="00F1628E"/>
    <w:rsid w:val="00F179EA"/>
    <w:rsid w:val="00F20A4C"/>
    <w:rsid w:val="00F21CA5"/>
    <w:rsid w:val="00F22076"/>
    <w:rsid w:val="00F23FF7"/>
    <w:rsid w:val="00F24282"/>
    <w:rsid w:val="00F25DC9"/>
    <w:rsid w:val="00F30100"/>
    <w:rsid w:val="00F314F0"/>
    <w:rsid w:val="00F41B9C"/>
    <w:rsid w:val="00F4457F"/>
    <w:rsid w:val="00F44996"/>
    <w:rsid w:val="00F45705"/>
    <w:rsid w:val="00F528C2"/>
    <w:rsid w:val="00F53BEE"/>
    <w:rsid w:val="00F6084A"/>
    <w:rsid w:val="00F61096"/>
    <w:rsid w:val="00F613AA"/>
    <w:rsid w:val="00F62481"/>
    <w:rsid w:val="00F64B7E"/>
    <w:rsid w:val="00F662ED"/>
    <w:rsid w:val="00F71C0A"/>
    <w:rsid w:val="00F729C4"/>
    <w:rsid w:val="00F7381A"/>
    <w:rsid w:val="00F73D5D"/>
    <w:rsid w:val="00F75374"/>
    <w:rsid w:val="00F774B3"/>
    <w:rsid w:val="00F82333"/>
    <w:rsid w:val="00F83A8F"/>
    <w:rsid w:val="00F93812"/>
    <w:rsid w:val="00F9432B"/>
    <w:rsid w:val="00F9500D"/>
    <w:rsid w:val="00F96716"/>
    <w:rsid w:val="00F971DB"/>
    <w:rsid w:val="00FA0E85"/>
    <w:rsid w:val="00FA22E1"/>
    <w:rsid w:val="00FA294A"/>
    <w:rsid w:val="00FA7273"/>
    <w:rsid w:val="00FB11ED"/>
    <w:rsid w:val="00FB18DB"/>
    <w:rsid w:val="00FB7AD5"/>
    <w:rsid w:val="00FB7FE3"/>
    <w:rsid w:val="00FC2517"/>
    <w:rsid w:val="00FC2C2A"/>
    <w:rsid w:val="00FC4544"/>
    <w:rsid w:val="00FC5EBB"/>
    <w:rsid w:val="00FC761B"/>
    <w:rsid w:val="00FC7F59"/>
    <w:rsid w:val="00FD231C"/>
    <w:rsid w:val="00FD25E3"/>
    <w:rsid w:val="00FE2352"/>
    <w:rsid w:val="00FE3DE8"/>
    <w:rsid w:val="00FE62A1"/>
    <w:rsid w:val="00FF48CC"/>
    <w:rsid w:val="00FF58E1"/>
    <w:rsid w:val="00FF6F39"/>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CC1605"/>
  <w15:docId w15:val="{945C25B5-1C6A-4449-B215-4EFB6A838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D744C"/>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unhideWhenUsed/>
    <w:rsid w:val="00BD5588"/>
    <w:rPr>
      <w:color w:val="0000FF"/>
      <w:u w:val="single"/>
    </w:rPr>
  </w:style>
  <w:style w:type="character" w:styleId="CommentReference">
    <w:name w:val="annotation reference"/>
    <w:basedOn w:val="DefaultParagraphFont"/>
    <w:uiPriority w:val="99"/>
    <w:semiHidden/>
    <w:unhideWhenUsed/>
    <w:qFormat/>
    <w:rsid w:val="001F4937"/>
    <w:rPr>
      <w:sz w:val="16"/>
      <w:szCs w:val="16"/>
    </w:rPr>
  </w:style>
  <w:style w:type="paragraph" w:styleId="CommentText">
    <w:name w:val="annotation text"/>
    <w:basedOn w:val="Normal"/>
    <w:link w:val="CommentTextChar"/>
    <w:uiPriority w:val="99"/>
    <w:unhideWhenUsed/>
    <w:qFormat/>
    <w:rsid w:val="001F4937"/>
    <w:rPr>
      <w:sz w:val="20"/>
      <w:szCs w:val="20"/>
    </w:rPr>
  </w:style>
  <w:style w:type="character" w:customStyle="1" w:styleId="CommentTextChar">
    <w:name w:val="Comment Text Char"/>
    <w:basedOn w:val="DefaultParagraphFont"/>
    <w:link w:val="CommentText"/>
    <w:uiPriority w:val="99"/>
    <w:qFormat/>
    <w:rsid w:val="001F4937"/>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1F4937"/>
    <w:rPr>
      <w:b/>
      <w:bCs/>
    </w:rPr>
  </w:style>
  <w:style w:type="character" w:customStyle="1" w:styleId="CommentSubjectChar">
    <w:name w:val="Comment Subject Char"/>
    <w:basedOn w:val="CommentTextChar"/>
    <w:link w:val="CommentSubject"/>
    <w:uiPriority w:val="99"/>
    <w:semiHidden/>
    <w:rsid w:val="001F4937"/>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1F49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937"/>
    <w:rPr>
      <w:rFonts w:ascii="Segoe UI" w:eastAsia="Times New Roman" w:hAnsi="Segoe UI" w:cs="Segoe UI"/>
      <w:sz w:val="18"/>
      <w:szCs w:val="18"/>
      <w:lang w:eastAsia="lv-LV"/>
    </w:rPr>
  </w:style>
  <w:style w:type="paragraph" w:customStyle="1" w:styleId="Standard">
    <w:name w:val="Standard"/>
    <w:rsid w:val="000F6ECD"/>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ListParagraph">
    <w:name w:val="List Paragraph"/>
    <w:basedOn w:val="Normal"/>
    <w:uiPriority w:val="34"/>
    <w:qFormat/>
    <w:rsid w:val="0009692F"/>
    <w:pPr>
      <w:ind w:left="720"/>
      <w:contextualSpacing/>
    </w:pPr>
  </w:style>
  <w:style w:type="paragraph" w:styleId="Header">
    <w:name w:val="header"/>
    <w:basedOn w:val="Normal"/>
    <w:link w:val="HeaderChar"/>
    <w:uiPriority w:val="99"/>
    <w:unhideWhenUsed/>
    <w:rsid w:val="009C5AD1"/>
    <w:pPr>
      <w:tabs>
        <w:tab w:val="center" w:pos="4153"/>
        <w:tab w:val="right" w:pos="8306"/>
      </w:tabs>
    </w:pPr>
  </w:style>
  <w:style w:type="character" w:customStyle="1" w:styleId="HeaderChar">
    <w:name w:val="Header Char"/>
    <w:basedOn w:val="DefaultParagraphFont"/>
    <w:link w:val="Header"/>
    <w:uiPriority w:val="99"/>
    <w:rsid w:val="009C5AD1"/>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9C5AD1"/>
    <w:pPr>
      <w:tabs>
        <w:tab w:val="center" w:pos="4153"/>
        <w:tab w:val="right" w:pos="8306"/>
      </w:tabs>
    </w:pPr>
  </w:style>
  <w:style w:type="character" w:customStyle="1" w:styleId="FooterChar">
    <w:name w:val="Footer Char"/>
    <w:basedOn w:val="DefaultParagraphFont"/>
    <w:link w:val="Footer"/>
    <w:uiPriority w:val="99"/>
    <w:rsid w:val="009C5AD1"/>
    <w:rPr>
      <w:rFonts w:ascii="Times New Roman" w:eastAsia="Times New Roman" w:hAnsi="Times New Roman" w:cs="Times New Roman"/>
      <w:sz w:val="24"/>
      <w:szCs w:val="24"/>
      <w:lang w:eastAsia="lv-LV"/>
    </w:rPr>
  </w:style>
  <w:style w:type="paragraph" w:styleId="PlainText">
    <w:name w:val="Plain Text"/>
    <w:basedOn w:val="Normal"/>
    <w:link w:val="PlainTextChar"/>
    <w:uiPriority w:val="99"/>
    <w:semiHidden/>
    <w:unhideWhenUsed/>
    <w:rsid w:val="000827E1"/>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0827E1"/>
    <w:rPr>
      <w:rFonts w:ascii="Calibri" w:hAnsi="Calibri"/>
      <w:szCs w:val="21"/>
    </w:rPr>
  </w:style>
  <w:style w:type="table" w:customStyle="1" w:styleId="TableGridLight1">
    <w:name w:val="Table Grid Light1"/>
    <w:basedOn w:val="TableNormal"/>
    <w:uiPriority w:val="40"/>
    <w:rsid w:val="000941F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eatrisintapieminana1">
    <w:name w:val="Neatrisināta pieminēšana1"/>
    <w:basedOn w:val="DefaultParagraphFont"/>
    <w:uiPriority w:val="99"/>
    <w:semiHidden/>
    <w:unhideWhenUsed/>
    <w:rsid w:val="005476C0"/>
    <w:rPr>
      <w:color w:val="808080"/>
      <w:shd w:val="clear" w:color="auto" w:fill="E6E6E6"/>
    </w:rPr>
  </w:style>
  <w:style w:type="paragraph" w:styleId="NoSpacing">
    <w:name w:val="No Spacing"/>
    <w:uiPriority w:val="1"/>
    <w:qFormat/>
    <w:rsid w:val="00667AED"/>
    <w:pPr>
      <w:suppressAutoHyphens/>
      <w:spacing w:after="0" w:line="240" w:lineRule="auto"/>
    </w:pPr>
    <w:rPr>
      <w:rFonts w:ascii="Calibri" w:eastAsia="Calibri"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232615">
      <w:bodyDiv w:val="1"/>
      <w:marLeft w:val="0"/>
      <w:marRight w:val="0"/>
      <w:marTop w:val="0"/>
      <w:marBottom w:val="0"/>
      <w:divBdr>
        <w:top w:val="none" w:sz="0" w:space="0" w:color="auto"/>
        <w:left w:val="none" w:sz="0" w:space="0" w:color="auto"/>
        <w:bottom w:val="none" w:sz="0" w:space="0" w:color="auto"/>
        <w:right w:val="none" w:sz="0" w:space="0" w:color="auto"/>
      </w:divBdr>
    </w:div>
    <w:div w:id="218134613">
      <w:bodyDiv w:val="1"/>
      <w:marLeft w:val="0"/>
      <w:marRight w:val="0"/>
      <w:marTop w:val="0"/>
      <w:marBottom w:val="0"/>
      <w:divBdr>
        <w:top w:val="none" w:sz="0" w:space="0" w:color="auto"/>
        <w:left w:val="none" w:sz="0" w:space="0" w:color="auto"/>
        <w:bottom w:val="none" w:sz="0" w:space="0" w:color="auto"/>
        <w:right w:val="none" w:sz="0" w:space="0" w:color="auto"/>
      </w:divBdr>
    </w:div>
    <w:div w:id="260457707">
      <w:bodyDiv w:val="1"/>
      <w:marLeft w:val="0"/>
      <w:marRight w:val="0"/>
      <w:marTop w:val="0"/>
      <w:marBottom w:val="0"/>
      <w:divBdr>
        <w:top w:val="none" w:sz="0" w:space="0" w:color="auto"/>
        <w:left w:val="none" w:sz="0" w:space="0" w:color="auto"/>
        <w:bottom w:val="none" w:sz="0" w:space="0" w:color="auto"/>
        <w:right w:val="none" w:sz="0" w:space="0" w:color="auto"/>
      </w:divBdr>
    </w:div>
    <w:div w:id="78862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dara.Stalte@mod.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3D0F8-2556-45B0-982B-D30341EC6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7303</Words>
  <Characters>4163</Characters>
  <Application>Microsoft Office Word</Application>
  <DocSecurity>0</DocSecurity>
  <Lines>34</Lines>
  <Paragraphs>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tautas nobalsošanu, likumu ierosināšanu un Eiropas pilsoņu iniciatīvu</vt:lpstr>
      <vt:lpstr>Informācijas thenoloģiju drošības likuma anotācija</vt:lpstr>
    </vt:vector>
  </TitlesOfParts>
  <Company>Aizsardzības ministrija</Company>
  <LinksUpToDate>false</LinksUpToDate>
  <CharactersWithSpaces>11444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tautas nobalsošanu, likumu ierosināšanu un Eiropas pilsoņu iniciatīvu</dc:title>
  <dc:subject>anotācija</dc:subject>
  <dc:creator>Zane.Lepa@mod.gov.lv</dc:creator>
  <dc:description>67335354, zane.lepa@mod.gov.lv</dc:description>
  <cp:lastModifiedBy>Laimdota Adlere</cp:lastModifiedBy>
  <cp:revision>2</cp:revision>
  <cp:lastPrinted>2019-04-04T12:25:00Z</cp:lastPrinted>
  <dcterms:created xsi:type="dcterms:W3CDTF">2019-09-20T10:24:00Z</dcterms:created>
  <dcterms:modified xsi:type="dcterms:W3CDTF">2019-09-20T10:24:00Z</dcterms:modified>
</cp:coreProperties>
</file>